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A7A50" w14:textId="77777777" w:rsidR="00804B47" w:rsidRPr="0028246B" w:rsidRDefault="00804B47" w:rsidP="00804B4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3F31199" w14:textId="48124B87" w:rsidR="00804B47" w:rsidRPr="00F75418" w:rsidRDefault="00804B47" w:rsidP="00804B47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rPr>
          <w:lang w:val="sl-SI"/>
        </w:rPr>
      </w:pPr>
      <w:r w:rsidRPr="00F75418">
        <w:rPr>
          <w:lang w:val="sl-SI"/>
        </w:rPr>
        <w:t xml:space="preserve">Priloga </w:t>
      </w:r>
      <w:r w:rsidR="004E0121">
        <w:rPr>
          <w:lang w:val="sl-SI"/>
        </w:rPr>
        <w:t>III</w:t>
      </w:r>
      <w:r w:rsidRPr="00F75418">
        <w:rPr>
          <w:lang w:val="sl-SI"/>
        </w:rPr>
        <w:t xml:space="preserve">: </w:t>
      </w:r>
      <w:r w:rsidRPr="00F75418">
        <w:rPr>
          <w:lang w:val="sl-SI"/>
        </w:rPr>
        <w:tab/>
        <w:t>Osnutek nacionalnega aneksa</w:t>
      </w:r>
    </w:p>
    <w:p w14:paraId="5EF6FFCF" w14:textId="77777777" w:rsidR="00804B47" w:rsidRPr="00F75418" w:rsidRDefault="00804B47" w:rsidP="00804B47">
      <w:pPr>
        <w:spacing w:after="0"/>
        <w:jc w:val="both"/>
        <w:rPr>
          <w:sz w:val="24"/>
          <w:szCs w:val="24"/>
          <w:lang w:val="sl-SI"/>
        </w:rPr>
      </w:pPr>
    </w:p>
    <w:p w14:paraId="2ADE18E1" w14:textId="4AFE27AE" w:rsidR="00956D39" w:rsidRDefault="00804B47" w:rsidP="00956D3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4"/>
          <w:szCs w:val="24"/>
          <w:lang w:val="sl-SI"/>
        </w:rPr>
      </w:pPr>
      <w:r w:rsidRPr="000979E5">
        <w:rPr>
          <w:rFonts w:ascii="Arial" w:hAnsi="Arial" w:cs="Arial"/>
          <w:b/>
          <w:color w:val="000000"/>
          <w:sz w:val="24"/>
          <w:szCs w:val="24"/>
          <w:lang w:val="sl-SI"/>
        </w:rPr>
        <w:t>SLOVENI</w:t>
      </w:r>
      <w:r w:rsidR="00575FCB">
        <w:rPr>
          <w:rFonts w:ascii="Arial" w:hAnsi="Arial" w:cs="Arial"/>
          <w:b/>
          <w:color w:val="000000"/>
          <w:sz w:val="24"/>
          <w:szCs w:val="24"/>
          <w:lang w:val="sl-SI"/>
        </w:rPr>
        <w:t>J</w:t>
      </w:r>
      <w:r w:rsidRPr="000979E5">
        <w:rPr>
          <w:rFonts w:ascii="Arial" w:hAnsi="Arial" w:cs="Arial"/>
          <w:b/>
          <w:color w:val="000000"/>
          <w:sz w:val="24"/>
          <w:szCs w:val="24"/>
          <w:lang w:val="sl-SI"/>
        </w:rPr>
        <w:t xml:space="preserve">A: </w:t>
      </w:r>
      <w:r w:rsidR="00956D39" w:rsidRPr="000979E5">
        <w:rPr>
          <w:rFonts w:ascii="Arial" w:hAnsi="Arial" w:cs="Arial"/>
          <w:b/>
          <w:color w:val="000000"/>
          <w:sz w:val="24"/>
          <w:szCs w:val="24"/>
          <w:lang w:val="sl-SI"/>
        </w:rPr>
        <w:t>MVZI</w:t>
      </w:r>
    </w:p>
    <w:p w14:paraId="504FF919" w14:textId="77777777" w:rsidR="00E072F0" w:rsidRPr="000979E5" w:rsidRDefault="00E072F0" w:rsidP="00956D3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4"/>
          <w:szCs w:val="24"/>
          <w:lang w:val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796"/>
      </w:tblGrid>
      <w:tr w:rsidR="00956D39" w:rsidRPr="00E072F0" w14:paraId="4F3F3336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D3C78" w14:textId="05164D16" w:rsidR="00956D39" w:rsidRPr="00E072F0" w:rsidRDefault="0053198C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Financerska organizacija</w:t>
            </w:r>
            <w:r w:rsidR="00956D39" w:rsidRPr="00E072F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 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57B11" w14:textId="77777777" w:rsidR="00956D39" w:rsidRPr="00E072F0" w:rsidRDefault="00956D39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Ministrstvo za visoko solstvo, znanost in inovacije</w:t>
            </w:r>
          </w:p>
        </w:tc>
      </w:tr>
      <w:tr w:rsidR="00E072F0" w:rsidRPr="00E072F0" w14:paraId="1AAA9314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29C740" w14:textId="77777777" w:rsidR="00E072F0" w:rsidRPr="00E072F0" w:rsidRDefault="00E072F0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</w:pP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CDA7CA" w14:textId="77777777" w:rsidR="00E072F0" w:rsidRPr="00E072F0" w:rsidRDefault="00E072F0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</w:p>
        </w:tc>
      </w:tr>
      <w:tr w:rsidR="00956D39" w:rsidRPr="00E072F0" w14:paraId="5E420664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9C7802" w14:textId="34387687" w:rsidR="00956D39" w:rsidRPr="00E072F0" w:rsidRDefault="0053198C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Geografska pokritost programa</w:t>
            </w:r>
            <w:r w:rsidR="00956D39" w:rsidRPr="00E072F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 (na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cionalni</w:t>
            </w:r>
            <w:r w:rsidR="00956D39" w:rsidRPr="00E072F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/reg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ionalni</w:t>
            </w:r>
            <w:r w:rsidR="00956D39" w:rsidRPr="00E072F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)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B4B2F3" w14:textId="5E01403A" w:rsidR="00956D39" w:rsidRPr="00E072F0" w:rsidRDefault="00956D39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N</w:t>
            </w:r>
            <w:r w:rsidR="0053198C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acionalni</w:t>
            </w:r>
            <w:r w:rsidR="001567AE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 program</w:t>
            </w:r>
          </w:p>
        </w:tc>
      </w:tr>
      <w:tr w:rsidR="00956D39" w:rsidRPr="00E072F0" w14:paraId="75143DC5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C1CBF" w14:textId="03F017A4" w:rsidR="00956D39" w:rsidRPr="00E072F0" w:rsidRDefault="0053198C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Ime programa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78CE0" w14:textId="1513183A" w:rsidR="00956D39" w:rsidRPr="00E072F0" w:rsidRDefault="0053198C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Programi mednarodnega znanstvenega sodelovanja</w:t>
            </w:r>
          </w:p>
        </w:tc>
      </w:tr>
      <w:tr w:rsidR="00956D39" w:rsidRPr="00E072F0" w14:paraId="1DFB1E21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2AAF3" w14:textId="6589C318" w:rsidR="00956D39" w:rsidRPr="0053198C" w:rsidRDefault="009C0D55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fr-BE"/>
              </w:rPr>
            </w:pPr>
            <w:r w:rsidRPr="009C0D5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Spletna stran programa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B4F3D6" w14:textId="21474D40" w:rsidR="00956D39" w:rsidRPr="00E072F0" w:rsidRDefault="0053198C" w:rsidP="00E072F0">
            <w:pPr>
              <w:pStyle w:val="pf0"/>
              <w:rPr>
                <w:rFonts w:asciiTheme="minorHAnsi" w:hAnsiTheme="minorHAnsi" w:cstheme="minorHAnsi"/>
                <w:sz w:val="20"/>
                <w:szCs w:val="20"/>
              </w:rPr>
            </w:pPr>
            <w:hyperlink r:id="rId6" w:history="1">
              <w:r w:rsidRPr="00795424">
                <w:rPr>
                  <w:rStyle w:val="Hiperpovezava"/>
                  <w:rFonts w:asciiTheme="minorHAnsi" w:hAnsiTheme="minorHAnsi" w:cstheme="minorHAnsi"/>
                  <w:sz w:val="20"/>
                  <w:szCs w:val="20"/>
                </w:rPr>
                <w:t>https://www.gov.si/teme/javno-javna-partnerstva-na-podrocju-raziskav-in-inovacij/</w:t>
              </w:r>
            </w:hyperlink>
          </w:p>
        </w:tc>
      </w:tr>
      <w:tr w:rsidR="00956D39" w:rsidRPr="00E072F0" w14:paraId="54071927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F931B" w14:textId="0AC10915" w:rsidR="00956D39" w:rsidRPr="00B44323" w:rsidRDefault="00B44323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B4432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Pristojnost za program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7B58B6" w14:textId="77777777" w:rsidR="00956D39" w:rsidRPr="00E072F0" w:rsidRDefault="00956D39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Ministrstvo za visoko solstvo, znanost in inovacije - MVZI</w:t>
            </w:r>
          </w:p>
        </w:tc>
      </w:tr>
      <w:tr w:rsidR="00956D39" w:rsidRPr="00E072F0" w14:paraId="74BC1EA0" w14:textId="77777777" w:rsidTr="000979E5">
        <w:trPr>
          <w:trHeight w:val="55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CE19C" w14:textId="50887BA7" w:rsidR="00956D39" w:rsidRPr="00B44323" w:rsidRDefault="00B44323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B4432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Izvajalec programa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47DB7E" w14:textId="77777777" w:rsidR="00956D39" w:rsidRPr="00E072F0" w:rsidRDefault="00956D39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Ministrstvo za visoko solstvo, znanost in inovacije - MVZI</w:t>
            </w:r>
          </w:p>
        </w:tc>
      </w:tr>
      <w:tr w:rsidR="00956D39" w:rsidRPr="00E072F0" w14:paraId="3945A45E" w14:textId="77777777" w:rsidTr="000979E5">
        <w:trPr>
          <w:trHeight w:val="936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FE69E" w14:textId="342BD7FB" w:rsidR="00956D39" w:rsidRPr="00E072F0" w:rsidRDefault="0053198C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Kontaktna oseba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39C2EB61" w14:textId="2E4092B3" w:rsidR="00956D39" w:rsidRPr="00E072F0" w:rsidRDefault="0053198C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Ime in priimek</w:t>
            </w:r>
            <w:r w:rsidR="00956D39"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: </w:t>
            </w:r>
          </w:p>
          <w:p w14:paraId="03935198" w14:textId="3F668F05" w:rsidR="00956D39" w:rsidRPr="00E072F0" w:rsidRDefault="0053198C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Elektronska pošta</w:t>
            </w:r>
            <w:r w:rsidR="00956D39"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: </w:t>
            </w:r>
          </w:p>
          <w:p w14:paraId="45ADD809" w14:textId="72751740" w:rsidR="00956D39" w:rsidRPr="00E072F0" w:rsidRDefault="0053198C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Telefonska številka</w:t>
            </w:r>
            <w:r w:rsidR="00956D39"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:</w:t>
            </w:r>
          </w:p>
        </w:tc>
      </w:tr>
      <w:tr w:rsidR="00956D39" w:rsidRPr="00E072F0" w14:paraId="117740E7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BF6E7C" w14:textId="3079123C" w:rsidR="00956D39" w:rsidRPr="00E072F0" w:rsidRDefault="0053198C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Finančna zaveza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7709C3" w14:textId="77777777" w:rsidR="00E072F0" w:rsidRPr="00E072F0" w:rsidRDefault="00956D39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………….. EUR</w:t>
            </w:r>
          </w:p>
          <w:p w14:paraId="2DFE57B3" w14:textId="003C33EF" w:rsidR="00956D39" w:rsidRPr="00E072F0" w:rsidRDefault="00E072F0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O</w:t>
            </w:r>
            <w:r w:rsidR="001971CE"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p</w:t>
            </w:r>
            <w:r w:rsidR="0053198C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cijsko</w:t>
            </w:r>
            <w:r w:rsidR="001971CE"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:</w:t>
            </w:r>
            <w:r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 </w:t>
            </w:r>
            <w:r w:rsidR="0053198C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z moznostjo dodatnega financiranja s strani EK </w:t>
            </w:r>
            <w:r w:rsidR="00B44323" w:rsidRP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z možnostjo dodatnega financiranja EK glede na prispevek EK (v obliki d</w:t>
            </w:r>
            <w:r w:rsid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odatnega oz.“top-up”</w:t>
            </w:r>
            <w:r w:rsidR="00B44323" w:rsidRP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 financiranja)</w:t>
            </w:r>
            <w:r w:rsidR="00815D95"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.</w:t>
            </w:r>
          </w:p>
        </w:tc>
      </w:tr>
      <w:tr w:rsidR="00956D39" w:rsidRPr="00E072F0" w14:paraId="4EE7F014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018D59" w14:textId="5F871C10" w:rsidR="00956D39" w:rsidRPr="00E072F0" w:rsidRDefault="00B44323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</w:pPr>
            <w:r w:rsidRPr="00B4432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Predvideno število raziskovalnih partnerjev, ki jih je mogoče </w:t>
            </w:r>
            <w:r w:rsidR="00575FC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so</w:t>
            </w:r>
            <w:r w:rsidRPr="00B4432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financirati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98685A" w14:textId="7109D95E" w:rsidR="00956D39" w:rsidRPr="00E072F0" w:rsidRDefault="00B44323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E072F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………….. </w:t>
            </w:r>
            <w:r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razis</w:t>
            </w:r>
            <w:r w:rsidR="001567AE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ovalnih projektov s slovenskimi prijavitelji</w:t>
            </w:r>
          </w:p>
        </w:tc>
      </w:tr>
      <w:tr w:rsidR="00956D39" w:rsidRPr="00E072F0" w14:paraId="54616AC6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F20FA0" w14:textId="369E9401" w:rsidR="00956D39" w:rsidRPr="00E072F0" w:rsidRDefault="00B44323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</w:pPr>
            <w:r w:rsidRPr="00B4432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Najvišje </w:t>
            </w:r>
            <w:r w:rsidR="00575FC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so</w:t>
            </w:r>
            <w:r w:rsidRPr="00B4432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financiranje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oz.</w:t>
            </w:r>
            <w:r w:rsidRPr="00B4432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 nepovratna sredstva, dodeljena </w:t>
            </w:r>
            <w:r w:rsidR="00543C8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projektu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E42B2" w14:textId="163F78C3" w:rsidR="00956D39" w:rsidRPr="00E072F0" w:rsidRDefault="00543C8B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Do 50% upravičenih sredstev projekta</w:t>
            </w:r>
            <w:r w:rsid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 </w:t>
            </w:r>
            <w:r w:rsidR="00B44323" w:rsidRP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(dejanska </w:t>
            </w:r>
            <w:r w:rsid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višina in dinamika</w:t>
            </w:r>
            <w:r w:rsidR="00B44323" w:rsidRP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 </w:t>
            </w:r>
            <w:r w:rsidR="00C02C38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so</w:t>
            </w:r>
            <w:r w:rsidR="00B44323" w:rsidRP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financiranja se določi v nacionalni pogodbi</w:t>
            </w:r>
            <w:r w:rsid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 o sofinanciranju</w:t>
            </w:r>
            <w:r w:rsidR="00B44323" w:rsidRP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)</w:t>
            </w:r>
          </w:p>
        </w:tc>
      </w:tr>
      <w:tr w:rsidR="00956D39" w:rsidRPr="00E072F0" w14:paraId="250E2602" w14:textId="77777777" w:rsidTr="000979E5">
        <w:trPr>
          <w:trHeight w:val="660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A0C0A" w14:textId="7362AE6F" w:rsidR="00956D39" w:rsidRPr="00E072F0" w:rsidRDefault="00CD066D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CD066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Vrsta raziskave, upravičena do </w:t>
            </w:r>
            <w:r w:rsidR="00575FC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so</w:t>
            </w:r>
            <w:r w:rsidRPr="00CD066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financiranja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  na lestvici TRL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DBB006" w14:textId="67949AA8" w:rsidR="00CD066D" w:rsidRPr="00CD066D" w:rsidRDefault="00CD066D" w:rsidP="00CD066D">
            <w:pPr>
              <w:pStyle w:val="TableParagraph"/>
              <w:tabs>
                <w:tab w:val="left" w:pos="0"/>
              </w:tabs>
              <w:ind w:left="104"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Temeljne ali </w:t>
            </w:r>
            <w:r>
              <w:rPr>
                <w:rFonts w:eastAsia="Times New Roman" w:cstheme="minorHAnsi"/>
                <w:sz w:val="20"/>
                <w:szCs w:val="20"/>
                <w:lang w:eastAsia="fr-BE"/>
              </w:rPr>
              <w:t>industrijske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raziskave</w:t>
            </w:r>
            <w:r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TRL 1-6 (</w:t>
            </w:r>
            <w:r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predvidene 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aktivnosti slovenskega partnerja)</w:t>
            </w:r>
            <w:r>
              <w:rPr>
                <w:rFonts w:eastAsia="Times New Roman" w:cstheme="minorHAnsi"/>
                <w:sz w:val="20"/>
                <w:szCs w:val="20"/>
                <w:lang w:eastAsia="fr-BE"/>
              </w:rPr>
              <w:t>.</w:t>
            </w:r>
          </w:p>
          <w:p w14:paraId="6259AB51" w14:textId="28FC86E3" w:rsidR="00956D39" w:rsidRPr="00E072F0" w:rsidRDefault="00CD066D" w:rsidP="00CD066D">
            <w:pPr>
              <w:pStyle w:val="TableParagraph"/>
              <w:tabs>
                <w:tab w:val="left" w:pos="0"/>
              </w:tabs>
              <w:spacing w:line="276" w:lineRule="auto"/>
              <w:ind w:left="104"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Vrsta raziskav, ki jih izvajajo slovenski raziskovalci, mora biti opredeljena in obrazložena v predlogu projekta</w:t>
            </w:r>
            <w:r w:rsidR="00956D39"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. </w:t>
            </w:r>
          </w:p>
        </w:tc>
      </w:tr>
      <w:tr w:rsidR="009E0414" w:rsidRPr="00E072F0" w14:paraId="3EFD6A11" w14:textId="77777777" w:rsidTr="000979E5">
        <w:trPr>
          <w:trHeight w:val="660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965CF4" w14:textId="4996C6D8" w:rsidR="009E0414" w:rsidRPr="00E072F0" w:rsidRDefault="00CD066D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Nacionalna pravila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6E8780" w14:textId="0D6C0277" w:rsidR="009C240C" w:rsidRPr="00E072F0" w:rsidRDefault="0053198C" w:rsidP="004F38CA">
            <w:pPr>
              <w:pStyle w:val="TableParagraph"/>
              <w:tabs>
                <w:tab w:val="left" w:pos="0"/>
              </w:tabs>
              <w:ind w:left="104" w:right="441"/>
              <w:jc w:val="both"/>
              <w:rPr>
                <w:rFonts w:cstheme="minorHAnsi"/>
                <w:b/>
                <w:bCs/>
                <w:sz w:val="20"/>
                <w:szCs w:val="20"/>
                <w:lang w:eastAsia="fr-BE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fr-BE"/>
              </w:rPr>
              <w:t>Pravne podlage</w:t>
            </w:r>
            <w:r w:rsidR="009C240C" w:rsidRPr="00E072F0">
              <w:rPr>
                <w:rFonts w:cstheme="minorHAnsi"/>
                <w:b/>
                <w:bCs/>
                <w:sz w:val="20"/>
                <w:szCs w:val="20"/>
                <w:lang w:eastAsia="fr-BE"/>
              </w:rPr>
              <w:t xml:space="preserve">: </w:t>
            </w:r>
          </w:p>
          <w:p w14:paraId="3814F527" w14:textId="424B0169" w:rsidR="009C240C" w:rsidRPr="00CD066D" w:rsidRDefault="00952075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Zakon o državni upravi (Uradni list RS, št. 113/05 – uradno prečiščeno besedilo, 89/07 – odl. US, 126/07 – ZUP-E, 48/09, 8/10 – ZUP-G, 8/12 – ZVRS-F, 21/12, 47/13, 12/14, 90/14, 51/16, 36/21, 82/21, 189/21, 153/22 in 18/23</w:t>
            </w:r>
            <w:r w:rsidR="00C71080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, v nadaljnjem besedilu:</w:t>
            </w:r>
            <w:r w:rsidR="005E4C2F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ZDU-1</w:t>
            </w:r>
            <w:r w:rsidR="00C71080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)</w:t>
            </w:r>
          </w:p>
          <w:p w14:paraId="0D9A8E01" w14:textId="5B8A9F4A" w:rsidR="009C240C" w:rsidRPr="00CD066D" w:rsidRDefault="00952075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Zakon o javnih financah (Uradni list RS, št. 11/11 – uradno prečiščeno besedilo, 14/13 – popr., 101/13, 55/15 – ZFisP, 96/15 – ZIPRS1617, 13/18, 195/20 – odl. US</w:t>
            </w:r>
            <w:r w:rsidR="004B0CFA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, 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18/23 – ZDU-1O</w:t>
            </w:r>
            <w:r w:rsidR="004B0CFA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in 76/23</w:t>
            </w:r>
            <w:r w:rsidR="005E4C2F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, v nadaljnjem besedilu: ZJF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. j</w:t>
            </w:r>
          </w:p>
          <w:p w14:paraId="5D26A730" w14:textId="5C52283C" w:rsidR="009C240C" w:rsidRPr="00CD066D" w:rsidRDefault="00952075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Zakon o znanstvenoraziskovalni in inovacijski dejavnosti (Uradni list RS, št. 186/21, 40/23,</w:t>
            </w:r>
            <w:r w:rsidR="005E4C2F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v nadaljnjem besedilu:</w:t>
            </w:r>
            <w:r w:rsidR="005E4C2F" w:rsidRPr="00CD066D">
              <w:rPr>
                <w:rFonts w:cstheme="minorHAnsi"/>
                <w:sz w:val="20"/>
                <w:szCs w:val="20"/>
              </w:rPr>
              <w:t xml:space="preserve"> </w:t>
            </w:r>
            <w:r w:rsidR="005E4C2F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</w:t>
            </w:r>
            <w:r w:rsidR="004B0CFA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ZrI</w:t>
            </w:r>
            <w:r w:rsidR="005E4C2F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D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)</w:t>
            </w:r>
          </w:p>
          <w:p w14:paraId="6C13DCAA" w14:textId="56DE6EEC" w:rsidR="009C240C" w:rsidRPr="00CD066D" w:rsidRDefault="009C240C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Pravilnik o sofinanciranju aktivnosti znanstvenorazioskovalne dejavnosti</w:t>
            </w:r>
            <w:r w:rsidR="004B0CFA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(Uradni list RS, št. 69/23)</w:t>
            </w:r>
          </w:p>
          <w:p w14:paraId="2D918E5C" w14:textId="2CB50F95" w:rsidR="009C240C" w:rsidRPr="00CD066D" w:rsidRDefault="009C240C" w:rsidP="0053198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lastRenderedPageBreak/>
              <w:t xml:space="preserve">Pravilnik o določitvi posebnih projektov </w:t>
            </w:r>
            <w:r w:rsidR="004B0CFA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nacionalnega značaja in sistemskega okvirja za določitev plač raziskovalcev (Uradni list RS 126/23)</w:t>
            </w:r>
          </w:p>
          <w:p w14:paraId="18F8FEC0" w14:textId="2E522781" w:rsidR="004B0CFA" w:rsidRPr="00CD066D" w:rsidRDefault="00952075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Zakon o izvrševanju proračunov Republike Slovenije za leti  _____ in ____ (Uradni list RS, št. ___)</w:t>
            </w:r>
          </w:p>
          <w:p w14:paraId="0EB4FC6F" w14:textId="62AA786C" w:rsidR="002035F4" w:rsidRPr="00CD066D" w:rsidRDefault="00952075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Proračun Republike Slovenije za leto</w:t>
            </w:r>
            <w:r w:rsidR="002035F4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______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, Proračun za leto ____</w:t>
            </w:r>
          </w:p>
          <w:p w14:paraId="3A5FC2F1" w14:textId="6CB95062" w:rsidR="009C240C" w:rsidRPr="00CD066D" w:rsidRDefault="00952075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Zakon o integriteti in preprečevanju korupcije (Uradni list RS, št. 69/11 – uradno prečiščeno besedilo, 158/20</w:t>
            </w:r>
            <w:r w:rsidR="005E4C2F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, 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3/22 – ZDeb</w:t>
            </w:r>
            <w:r w:rsidR="005E4C2F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in 16/23-ZZPri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)</w:t>
            </w:r>
          </w:p>
          <w:p w14:paraId="4A768A62" w14:textId="1E340168" w:rsidR="004B0CFA" w:rsidRPr="00CD066D" w:rsidRDefault="004F38CA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Zakon o varstvu osebnih podatkov (Uradni list RS, št. 163/22, v nadaljnjem besedilu: </w:t>
            </w:r>
            <w:r w:rsidR="004B0CFA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ZVOP-2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)</w:t>
            </w:r>
          </w:p>
          <w:p w14:paraId="105DB58A" w14:textId="4C26BF22" w:rsidR="00BC6214" w:rsidRPr="00CD066D" w:rsidRDefault="004F38CA" w:rsidP="00BC6214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Zakon o poslovni skrivnosti (Uradni list RS, št. 22/19, v nadaljnjem besedilu: </w:t>
            </w:r>
            <w:r w:rsidR="00BC6214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ZPosS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)</w:t>
            </w:r>
          </w:p>
          <w:p w14:paraId="012BD762" w14:textId="057F58B7" w:rsidR="00BC6214" w:rsidRPr="00CD066D" w:rsidRDefault="004F38CA" w:rsidP="00BC6214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Zakon o javnem naročanju (Uradni list RS, št. 91/15, 14/18, 121/21, 10/22, 74/22 – odl. US, 100/22 – ZNUZSZS, 28/23, 88/23 – ZOPNN-F</w:t>
            </w:r>
            <w:r w:rsidR="00F06793"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, v nadalnjem besedilu: ZJN-3</w:t>
            </w: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)</w:t>
            </w:r>
          </w:p>
          <w:p w14:paraId="4764D044" w14:textId="5A70387D" w:rsidR="009C240C" w:rsidRPr="00E072F0" w:rsidRDefault="00952075" w:rsidP="00E072F0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CD066D">
              <w:rPr>
                <w:rFonts w:eastAsia="Times New Roman" w:cstheme="minorHAnsi"/>
                <w:sz w:val="20"/>
                <w:szCs w:val="20"/>
                <w:lang w:eastAsia="fr-BE"/>
              </w:rPr>
              <w:t>Resolucija o</w:t>
            </w: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znanstvenoraziskovalni in inovacijski strategiji Slovenije 2030 (Uradni list RS, št. 49/22); </w:t>
            </w:r>
          </w:p>
          <w:p w14:paraId="4FA854F4" w14:textId="6FB6FDBF" w:rsidR="009C240C" w:rsidRPr="00E072F0" w:rsidRDefault="00952075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Uredba o financiranju znanstevnoraziskovalne dejavnosti iz Proračuna Republike Slovenije (Uradni list RS, št. 35/22 ,144/22 in 79/23</w:t>
            </w:r>
            <w:r w:rsidR="00CD066D">
              <w:rPr>
                <w:rFonts w:eastAsia="Times New Roman" w:cstheme="minorHAnsi"/>
                <w:sz w:val="20"/>
                <w:szCs w:val="20"/>
                <w:lang w:eastAsia="fr-BE"/>
              </w:rPr>
              <w:t>)</w:t>
            </w:r>
          </w:p>
          <w:p w14:paraId="526F8DEA" w14:textId="3B97F131" w:rsidR="004E609C" w:rsidRPr="00E072F0" w:rsidRDefault="004E609C" w:rsidP="004E609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ind w:right="441"/>
              <w:jc w:val="both"/>
              <w:rPr>
                <w:rFonts w:eastAsia="Times New Roman" w:cstheme="minorHAnsi"/>
                <w:sz w:val="20"/>
                <w:szCs w:val="20"/>
                <w:lang w:val="sl-SI" w:eastAsia="fr-BE"/>
              </w:rPr>
            </w:pP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K</w:t>
            </w:r>
            <w:r w:rsidRPr="00E072F0">
              <w:rPr>
                <w:rFonts w:eastAsia="Times New Roman" w:cstheme="minorHAnsi"/>
                <w:sz w:val="20"/>
                <w:szCs w:val="20"/>
                <w:lang w:val="sl-SI" w:eastAsia="fr-BE"/>
              </w:rPr>
              <w:t>riteriji za ugotavljanje izpo</w:t>
            </w:r>
            <w:r w:rsidR="00363CCD" w:rsidRPr="00E072F0">
              <w:rPr>
                <w:rFonts w:eastAsia="Times New Roman" w:cstheme="minorHAnsi"/>
                <w:sz w:val="20"/>
                <w:szCs w:val="20"/>
                <w:lang w:val="sl-SI" w:eastAsia="fr-BE"/>
              </w:rPr>
              <w:t>l</w:t>
            </w:r>
            <w:r w:rsidRPr="00E072F0">
              <w:rPr>
                <w:rFonts w:eastAsia="Times New Roman" w:cstheme="minorHAnsi"/>
                <w:sz w:val="20"/>
                <w:szCs w:val="20"/>
                <w:lang w:val="sl-SI" w:eastAsia="fr-BE"/>
              </w:rPr>
              <w:t>njevanja izkazovanja mednarodno primerljivih raziskovalnih rezultatov in ob</w:t>
            </w:r>
            <w:r w:rsidR="00363CCD" w:rsidRPr="00E072F0">
              <w:rPr>
                <w:rFonts w:eastAsia="Times New Roman" w:cstheme="minorHAnsi"/>
                <w:sz w:val="20"/>
                <w:szCs w:val="20"/>
                <w:lang w:val="sl-SI" w:eastAsia="fr-BE"/>
              </w:rPr>
              <w:t>d</w:t>
            </w:r>
            <w:r w:rsidRPr="00E072F0">
              <w:rPr>
                <w:rFonts w:eastAsia="Times New Roman" w:cstheme="minorHAnsi"/>
                <w:sz w:val="20"/>
                <w:szCs w:val="20"/>
                <w:lang w:val="sl-SI" w:eastAsia="fr-BE"/>
              </w:rPr>
              <w:t>obje zajema mednarodno primerljivih raziskovalnih dosežkov za vodje raziskovalnega projekta ali programa, ki veljajo od 22.5.2024 (dostopni https://www.arrs.si/sl/akti/kriteriji-vodja-maj24.asp)</w:t>
            </w:r>
          </w:p>
          <w:p w14:paraId="3FC331E3" w14:textId="04CD6F91" w:rsidR="009C240C" w:rsidRPr="00E072F0" w:rsidRDefault="00952075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Okvir za državno pomoč za raziskave in razvoj ter inovacije (2014/C 198/01)</w:t>
            </w:r>
          </w:p>
          <w:p w14:paraId="32BC2AC3" w14:textId="69A23187" w:rsidR="00233D8D" w:rsidRPr="00CD066D" w:rsidRDefault="00952075" w:rsidP="00CD066D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Program sodelovalnih raziskovalno-razvojnih in drugih projektov, ki so predmet državnih pomoči Ministrstva za izobrazevanje, znanost in sport 2022-2030</w:t>
            </w:r>
            <w:r w:rsidR="00E6510D"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, dostopen na internetni strani: https://www.gov.si/assets/ministrstva/MVZI/Znanost/Strategije-predpisi-in-drugi-dokumenti/Program-sodelovalnih-raziskovalno-razvojnih-projektov-in-drugih-projektov-ki-so-predmet-drzavnih-pomoci-MVZI-2022-2030.pdf</w:t>
            </w: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)</w:t>
            </w:r>
          </w:p>
          <w:p w14:paraId="4AF01145" w14:textId="751B7CF2" w:rsidR="00952075" w:rsidRPr="00E072F0" w:rsidRDefault="009C240C" w:rsidP="009C240C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Uredba o izvajanju znanstvenoraziskovalnega dela</w:t>
            </w:r>
            <w:r w:rsidR="00DB6585"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v skladu z načeli </w:t>
            </w: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odprt</w:t>
            </w:r>
            <w:r w:rsidR="00DB6585"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e</w:t>
            </w: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znanost</w:t>
            </w:r>
            <w:r w:rsidR="00DB6585"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i (Uradni list RS št.: 59/23)</w:t>
            </w:r>
          </w:p>
          <w:p w14:paraId="7C78BD27" w14:textId="435D8AA9" w:rsidR="00A57A22" w:rsidRPr="00E072F0" w:rsidRDefault="009C240C" w:rsidP="00CD066D">
            <w:pPr>
              <w:pStyle w:val="TableParagraph"/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>Akcijski načrt za odprto znanost</w:t>
            </w:r>
            <w:r w:rsidR="00DB6585" w:rsidRPr="00E072F0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za izvedbo Ukrepa 6.2: Odprta znanost za izboljšanje kakovosti, učinkovitosti in odzivnosti raziskav v okviru resolucije o znanstvenoraziskovalni in inovacijski strategiji Slovenije 2030 z dne 31.5.2023, št: 63100-1/2023/5 (objavljen na spletni strain: https://www.arrs.si/sl/dostop/inc/24/Akcijski_nacrt_odprta%20znanost.pdf)</w:t>
            </w:r>
          </w:p>
        </w:tc>
      </w:tr>
      <w:tr w:rsidR="00956D39" w:rsidRPr="00E072F0" w14:paraId="6176B6D6" w14:textId="77777777" w:rsidTr="000979E5">
        <w:trPr>
          <w:trHeight w:val="28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4DD90" w14:textId="0B8F1034" w:rsidR="00956D39" w:rsidRPr="00E072F0" w:rsidRDefault="001567AE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lastRenderedPageBreak/>
              <w:t>Delež sofinanciranja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B39D84" w14:textId="77777777" w:rsidR="001567AE" w:rsidRDefault="001567AE" w:rsidP="007058E9">
            <w:pPr>
              <w:pStyle w:val="TableParagraph"/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ind w:right="441"/>
              <w:jc w:val="both"/>
              <w:rPr>
                <w:rFonts w:eastAsia="Times New Roman" w:cstheme="minorHAnsi"/>
                <w:sz w:val="20"/>
                <w:szCs w:val="20"/>
                <w:lang w:eastAsia="fr-BE"/>
              </w:rPr>
            </w:pPr>
            <w:r w:rsidRPr="001567AE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100 % za raziskovalne organizacije (kot so univerze, javni in zasebni raziskovalni inštituti), katerih financirana dejavnost je </w:t>
            </w:r>
            <w:r w:rsidRPr="001567AE">
              <w:rPr>
                <w:rFonts w:eastAsia="Times New Roman" w:cstheme="minorHAnsi"/>
                <w:b/>
                <w:bCs/>
                <w:sz w:val="20"/>
                <w:szCs w:val="20"/>
                <w:lang w:eastAsia="fr-BE"/>
              </w:rPr>
              <w:t>negospodarska</w:t>
            </w:r>
            <w:r w:rsidRPr="001567AE">
              <w:rPr>
                <w:rFonts w:eastAsia="Times New Roman" w:cstheme="minorHAnsi"/>
                <w:sz w:val="20"/>
                <w:szCs w:val="20"/>
                <w:lang w:eastAsia="fr-BE"/>
              </w:rPr>
              <w:t xml:space="preserve"> v skladu z določbami Okvira Skupnosti za državno pomoč za raziskave in razvoj ter inovacije. Zahteva se široko razširjanje vseh rezultatov raziskav na neizključni in nediskriminatorni podlagi.</w:t>
            </w:r>
          </w:p>
          <w:p w14:paraId="62C74AFC" w14:textId="5F605C17" w:rsidR="00956D39" w:rsidRPr="001567AE" w:rsidRDefault="001567AE" w:rsidP="001567AE">
            <w:pPr>
              <w:pStyle w:val="Pripombabesedilo"/>
              <w:numPr>
                <w:ilvl w:val="0"/>
                <w:numId w:val="1"/>
              </w:numPr>
              <w:spacing w:before="2" w:after="2"/>
              <w:jc w:val="both"/>
              <w:rPr>
                <w:rFonts w:asciiTheme="minorHAnsi" w:hAnsiTheme="minorHAnsi" w:cstheme="minorHAnsi"/>
                <w:color w:val="000000"/>
                <w:lang w:eastAsia="de-DE"/>
              </w:rPr>
            </w:pPr>
            <w:r w:rsidRPr="001567AE">
              <w:rPr>
                <w:rFonts w:asciiTheme="minorHAnsi" w:hAnsiTheme="minorHAnsi" w:cstheme="minorHAnsi"/>
                <w:lang w:val="en-GB" w:eastAsia="fr-BE"/>
              </w:rPr>
              <w:t xml:space="preserve">Za raziskovalne organizacije, katerih financirana dejavnost je gospodarska v skladu z določbami Okvira Skupnosti za državno pomoč za raziskave in razvoj ter inovacije, določbe Okvira Skupnosti za državno pomoč za raziskave in razvoj ter inovacije (UL EU C 198, 27. 6). . 2014) in nacionalne sheme državnih pomoči v raziskavah in razvoju (Program sodelovalnih raziskovalno-razvojnih in drugih projektov, ki so predmet državnih pomoči </w:t>
            </w:r>
            <w:r w:rsidRPr="001567AE">
              <w:rPr>
                <w:rFonts w:asciiTheme="minorHAnsi" w:hAnsiTheme="minorHAnsi" w:cstheme="minorHAnsi"/>
                <w:lang w:val="en-GB" w:eastAsia="fr-BE"/>
              </w:rPr>
              <w:lastRenderedPageBreak/>
              <w:t xml:space="preserve">Ministrstva za izobraževanje, znanost in šport 2022-2030, s spremembami, objavljenega na spletni strani: https: //www.gov.si/podrocja/izobrazevanje-znanost-in-sport/znanost/ ), </w:t>
            </w:r>
            <w:r>
              <w:rPr>
                <w:rFonts w:asciiTheme="minorHAnsi" w:hAnsiTheme="minorHAnsi" w:cstheme="minorHAnsi"/>
                <w:lang w:val="en-GB" w:eastAsia="fr-BE"/>
              </w:rPr>
              <w:t>je najvišji delež sofinanciranja:</w:t>
            </w:r>
          </w:p>
          <w:p w14:paraId="078B5471" w14:textId="77777777" w:rsidR="001567AE" w:rsidRPr="001567AE" w:rsidRDefault="001567AE" w:rsidP="001567AE">
            <w:pPr>
              <w:pStyle w:val="Pripombabesedilo"/>
              <w:numPr>
                <w:ilvl w:val="0"/>
                <w:numId w:val="1"/>
              </w:numPr>
              <w:spacing w:before="2" w:after="2"/>
              <w:jc w:val="both"/>
              <w:rPr>
                <w:rFonts w:asciiTheme="minorHAnsi" w:hAnsiTheme="minorHAnsi" w:cstheme="minorHAnsi"/>
                <w:color w:val="000000"/>
                <w:lang w:eastAsia="de-DE"/>
              </w:rPr>
            </w:pPr>
          </w:p>
          <w:tbl>
            <w:tblPr>
              <w:tblStyle w:val="TableNormal1"/>
              <w:tblW w:w="6557" w:type="dxa"/>
              <w:tblInd w:w="105" w:type="dxa"/>
              <w:tblLayout w:type="fixed"/>
              <w:tblLook w:val="01E0" w:firstRow="1" w:lastRow="1" w:firstColumn="1" w:lastColumn="1" w:noHBand="0" w:noVBand="0"/>
            </w:tblPr>
            <w:tblGrid>
              <w:gridCol w:w="1809"/>
              <w:gridCol w:w="1357"/>
              <w:gridCol w:w="1899"/>
              <w:gridCol w:w="1492"/>
            </w:tblGrid>
            <w:tr w:rsidR="00956D39" w:rsidRPr="00E072F0" w14:paraId="243C9AE9" w14:textId="77777777" w:rsidTr="00CD066D">
              <w:trPr>
                <w:trHeight w:hRule="exact" w:val="998"/>
              </w:trPr>
              <w:tc>
                <w:tcPr>
                  <w:tcW w:w="18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2949CE9" w14:textId="697C7D7D" w:rsidR="00956D39" w:rsidRPr="00E072F0" w:rsidRDefault="00CD066D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  <w:t>Vrsta raziskave</w:t>
                  </w:r>
                </w:p>
              </w:tc>
              <w:tc>
                <w:tcPr>
                  <w:tcW w:w="13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737B856" w14:textId="77777777" w:rsidR="00CD066D" w:rsidRDefault="00CD066D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/>
                    <w:jc w:val="both"/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  <w:t>Velika</w:t>
                  </w:r>
                </w:p>
                <w:p w14:paraId="6A5457AE" w14:textId="725B64D2" w:rsidR="00956D39" w:rsidRPr="00E072F0" w:rsidRDefault="00CD066D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  <w:t>podjetja</w:t>
                  </w:r>
                </w:p>
              </w:tc>
              <w:tc>
                <w:tcPr>
                  <w:tcW w:w="1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0B4A187" w14:textId="087D94BD" w:rsidR="00956D39" w:rsidRPr="00E072F0" w:rsidRDefault="00CD066D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 w:right="691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  <w:t>Srednje velika podjetja</w:t>
                  </w:r>
                </w:p>
              </w:tc>
              <w:tc>
                <w:tcPr>
                  <w:tcW w:w="1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B3D3772" w14:textId="77777777" w:rsidR="00CD066D" w:rsidRDefault="00CD066D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  <w:t>Mala</w:t>
                  </w:r>
                </w:p>
                <w:p w14:paraId="6CA5806C" w14:textId="0AA79CF6" w:rsidR="00956D39" w:rsidRPr="00E072F0" w:rsidRDefault="00CD066D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  <w:t>podjetja</w:t>
                  </w:r>
                </w:p>
              </w:tc>
            </w:tr>
            <w:tr w:rsidR="00956D39" w:rsidRPr="00E072F0" w14:paraId="2CD969C5" w14:textId="77777777" w:rsidTr="00CD066D">
              <w:trPr>
                <w:trHeight w:hRule="exact" w:val="674"/>
              </w:trPr>
              <w:tc>
                <w:tcPr>
                  <w:tcW w:w="18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43585A4" w14:textId="6A2DAF78" w:rsidR="00956D39" w:rsidRPr="00E072F0" w:rsidRDefault="00CD066D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 w:right="258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  <w:t>Temeljne raziskave</w:t>
                  </w:r>
                </w:p>
              </w:tc>
              <w:tc>
                <w:tcPr>
                  <w:tcW w:w="13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454BB1F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319B663C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072F0">
                    <w:rPr>
                      <w:rFonts w:cstheme="minorHAnsi"/>
                      <w:sz w:val="20"/>
                      <w:szCs w:val="20"/>
                    </w:rPr>
                    <w:t>100 %</w:t>
                  </w:r>
                </w:p>
              </w:tc>
              <w:tc>
                <w:tcPr>
                  <w:tcW w:w="1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1ADDAB3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75ABC2C4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072F0">
                    <w:rPr>
                      <w:rFonts w:cstheme="minorHAnsi"/>
                      <w:sz w:val="20"/>
                      <w:szCs w:val="20"/>
                    </w:rPr>
                    <w:t>100 %</w:t>
                  </w:r>
                </w:p>
              </w:tc>
              <w:tc>
                <w:tcPr>
                  <w:tcW w:w="1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95BCCD1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31CD5242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072F0">
                    <w:rPr>
                      <w:rFonts w:cstheme="minorHAnsi"/>
                      <w:sz w:val="20"/>
                      <w:szCs w:val="20"/>
                    </w:rPr>
                    <w:t>100 %</w:t>
                  </w:r>
                </w:p>
              </w:tc>
            </w:tr>
            <w:tr w:rsidR="00956D39" w:rsidRPr="00E072F0" w14:paraId="0A9691F1" w14:textId="77777777" w:rsidTr="00CD066D">
              <w:trPr>
                <w:trHeight w:hRule="exact" w:val="674"/>
              </w:trPr>
              <w:tc>
                <w:tcPr>
                  <w:tcW w:w="18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BBB8275" w14:textId="55621ABA" w:rsidR="00956D39" w:rsidRPr="00E072F0" w:rsidRDefault="00CD066D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 w:right="354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  <w:t>Industrijske raziskave</w:t>
                  </w:r>
                </w:p>
              </w:tc>
              <w:tc>
                <w:tcPr>
                  <w:tcW w:w="13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3889ED1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3B418960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072F0">
                    <w:rPr>
                      <w:rFonts w:cstheme="minorHAnsi"/>
                      <w:sz w:val="20"/>
                      <w:szCs w:val="20"/>
                    </w:rPr>
                    <w:t>65 %</w:t>
                  </w:r>
                </w:p>
              </w:tc>
              <w:tc>
                <w:tcPr>
                  <w:tcW w:w="1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C3FEC5C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1B5B6003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072F0">
                    <w:rPr>
                      <w:rFonts w:cstheme="minorHAnsi"/>
                      <w:sz w:val="20"/>
                      <w:szCs w:val="20"/>
                    </w:rPr>
                    <w:t>75 %</w:t>
                  </w:r>
                </w:p>
              </w:tc>
              <w:tc>
                <w:tcPr>
                  <w:tcW w:w="1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B7F1DB9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76A3F262" w14:textId="77777777" w:rsidR="00956D39" w:rsidRPr="00E072F0" w:rsidRDefault="00956D39" w:rsidP="00A203CE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072F0">
                    <w:rPr>
                      <w:rFonts w:cstheme="minorHAnsi"/>
                      <w:sz w:val="20"/>
                      <w:szCs w:val="20"/>
                    </w:rPr>
                    <w:t>80 %</w:t>
                  </w:r>
                </w:p>
              </w:tc>
            </w:tr>
            <w:tr w:rsidR="00956D39" w:rsidRPr="00E072F0" w14:paraId="3B2BB184" w14:textId="77777777" w:rsidTr="00CD066D">
              <w:trPr>
                <w:trHeight w:hRule="exact" w:val="674"/>
              </w:trPr>
              <w:tc>
                <w:tcPr>
                  <w:tcW w:w="18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74A3A5F7" w14:textId="37F5E5B1" w:rsidR="00956D39" w:rsidRPr="00E072F0" w:rsidRDefault="00CD066D" w:rsidP="00956D39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 w:right="354"/>
                    <w:jc w:val="both"/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pacing w:val="-1"/>
                      <w:sz w:val="20"/>
                      <w:szCs w:val="20"/>
                    </w:rPr>
                    <w:t>Eksperimentalni razvoj</w:t>
                  </w:r>
                </w:p>
              </w:tc>
              <w:tc>
                <w:tcPr>
                  <w:tcW w:w="13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5DB67FA6" w14:textId="77777777" w:rsidR="00956D39" w:rsidRPr="00E072F0" w:rsidRDefault="00956D39" w:rsidP="00956D39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4522F921" w14:textId="11813A39" w:rsidR="00956D39" w:rsidRPr="00E072F0" w:rsidRDefault="00356B60" w:rsidP="00956D39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072F0">
                    <w:rPr>
                      <w:rFonts w:cstheme="minorHAnsi"/>
                      <w:sz w:val="20"/>
                      <w:szCs w:val="20"/>
                    </w:rPr>
                    <w:t>40</w:t>
                  </w:r>
                  <w:r w:rsidR="00956D39" w:rsidRPr="00E072F0">
                    <w:rPr>
                      <w:rFonts w:cstheme="minorHAnsi"/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224D27AB" w14:textId="77777777" w:rsidR="00956D39" w:rsidRPr="00E072F0" w:rsidRDefault="00956D39" w:rsidP="00956D39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69BC3F54" w14:textId="6C303AE0" w:rsidR="00956D39" w:rsidRPr="00E072F0" w:rsidRDefault="00356B60" w:rsidP="00956D39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072F0">
                    <w:rPr>
                      <w:rFonts w:cstheme="minorHAnsi"/>
                      <w:sz w:val="20"/>
                      <w:szCs w:val="20"/>
                    </w:rPr>
                    <w:t>50</w:t>
                  </w:r>
                  <w:r w:rsidR="00956D39" w:rsidRPr="00E072F0">
                    <w:rPr>
                      <w:rFonts w:cstheme="minorHAnsi"/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2758B2E4" w14:textId="77777777" w:rsidR="00956D39" w:rsidRPr="00E072F0" w:rsidRDefault="00956D39" w:rsidP="00956D39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75D65945" w14:textId="35FE6534" w:rsidR="00956D39" w:rsidRPr="00E072F0" w:rsidRDefault="00356B60" w:rsidP="00956D39">
                  <w:pPr>
                    <w:pStyle w:val="TableParagraph"/>
                    <w:tabs>
                      <w:tab w:val="left" w:pos="0"/>
                    </w:tabs>
                    <w:spacing w:line="276" w:lineRule="auto"/>
                    <w:ind w:left="99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072F0">
                    <w:rPr>
                      <w:rFonts w:cstheme="minorHAnsi"/>
                      <w:sz w:val="20"/>
                      <w:szCs w:val="20"/>
                    </w:rPr>
                    <w:t>6</w:t>
                  </w:r>
                  <w:r w:rsidR="00956D39" w:rsidRPr="00E072F0">
                    <w:rPr>
                      <w:rFonts w:cstheme="minorHAnsi"/>
                      <w:sz w:val="20"/>
                      <w:szCs w:val="20"/>
                    </w:rPr>
                    <w:t>0 %</w:t>
                  </w:r>
                </w:p>
              </w:tc>
            </w:tr>
          </w:tbl>
          <w:p w14:paraId="4D69733D" w14:textId="77777777" w:rsidR="00956D39" w:rsidRPr="00E072F0" w:rsidRDefault="00956D39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</w:p>
        </w:tc>
      </w:tr>
      <w:tr w:rsidR="00956D39" w:rsidRPr="00E072F0" w14:paraId="5A25FD8C" w14:textId="77777777" w:rsidTr="000979E5">
        <w:trPr>
          <w:trHeight w:val="2018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D9EBA" w14:textId="77777777" w:rsidR="00CD066D" w:rsidRPr="00CD066D" w:rsidRDefault="00CD066D" w:rsidP="00CD066D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</w:pPr>
            <w:r w:rsidRPr="00CD066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lastRenderedPageBreak/>
              <w:t>Glavna merila za upravičenost</w:t>
            </w:r>
          </w:p>
          <w:p w14:paraId="22511B1E" w14:textId="165AF9FC" w:rsidR="00956D39" w:rsidRPr="00E072F0" w:rsidRDefault="00CD066D" w:rsidP="00CD066D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CD066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(npr. vrste organizacij, tematske omejitve, vrste stroškov</w:t>
            </w:r>
            <w:r w:rsidR="00EF1D6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,</w:t>
            </w:r>
            <w:r w:rsidRPr="00CD066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 </w:t>
            </w:r>
            <w:r w:rsidR="00EF1D6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višina sofinaciranja…</w:t>
            </w:r>
            <w:r w:rsidRPr="00CD066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)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971BDA" w14:textId="2C584423" w:rsidR="00EF1D6A" w:rsidRDefault="00EF1D6A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Do sofinanciranja so upravičene</w:t>
            </w:r>
            <w:r w:rsidRPr="00EF1D6A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“</w:t>
            </w:r>
            <w:r w:rsidR="00C02C38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r</w:t>
            </w:r>
            <w:r w:rsidRPr="00EF1D6A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aziskovalne organizacije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”</w:t>
            </w:r>
            <w:r w:rsidRPr="00EF1D6A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 xml:space="preserve">, kot jih določa ZZrID. Vse sodelujoče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organizacije</w:t>
            </w:r>
            <w:r w:rsidRPr="00EF1D6A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 xml:space="preserve"> morajo biti vpisane v evidenc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o</w:t>
            </w:r>
            <w:r w:rsidRPr="00EF1D6A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 xml:space="preserve"> raziskovalnih organizacij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J</w:t>
            </w:r>
            <w:r w:rsidRPr="00EF1D6A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avn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e</w:t>
            </w:r>
            <w:r w:rsidRPr="00EF1D6A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 xml:space="preserve"> agencij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e</w:t>
            </w:r>
            <w:r w:rsidRPr="00EF1D6A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 xml:space="preserve"> za znanstvenoraziskovalno in inovacijsko dejavnost Republike Slovenije (Informacijski sistem o raziskovalni dejavnosti v Sloveniji , v nadaljnjem besedilu: SICRIS).</w:t>
            </w:r>
          </w:p>
          <w:p w14:paraId="3BE31D74" w14:textId="736BC9DC" w:rsidR="00D37670" w:rsidRPr="00E072F0" w:rsidRDefault="00D37670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</w:pPr>
            <w:r w:rsidRPr="00D37670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 xml:space="preserve">Upravičenost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vodje raziskave</w:t>
            </w:r>
            <w:r w:rsidRPr="00D37670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 xml:space="preserve"> in drugih članov raziskovalne skupine: Projektne aktivnosti </w:t>
            </w:r>
            <w:r w:rsidRPr="00D37670">
              <w:rPr>
                <w:rFonts w:asciiTheme="minorHAnsi" w:hAnsiTheme="minorHAnsi" w:cstheme="minorHAnsi"/>
                <w:b/>
                <w:sz w:val="20"/>
                <w:szCs w:val="20"/>
                <w:lang w:eastAsia="fr-BE"/>
              </w:rPr>
              <w:t xml:space="preserve">vsakega </w:t>
            </w:r>
            <w:r w:rsidRPr="00D37670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 xml:space="preserve">slovenskega partnerja morajo biti pod nadzorom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vodje raziskave</w:t>
            </w:r>
            <w:r w:rsidRPr="00D37670">
              <w:rPr>
                <w:rFonts w:asciiTheme="minorHAnsi" w:hAnsiTheme="minorHAnsi" w:cstheme="minorHAnsi"/>
                <w:bCs/>
                <w:sz w:val="20"/>
                <w:szCs w:val="20"/>
                <w:lang w:eastAsia="fr-BE"/>
              </w:rPr>
              <w:t>, ki izpolnjuje pogoje za vodjo projekta, kot so opredeljeni v prvem odstavku 2. čl. 63 ZzrID . (Glede opredelitve mednarodno primerljivih raziskovalnih rezultatov se uporabljajo Kriteriji za ugotavljanje izpolnjevanja izkazovanja mednarodno primerljivih raziskovalnih rezultatov v obdobju zajema mednarodno primerljivih raziskovalnih dozov za vodenje raziskovalnega projekta ali programa z dne 22. 5. 2024, ki so dostopni na povezavi: https://www.arrs .si/sl/akti/kriteriji-vodja-maj24.asp</w:t>
            </w:r>
          </w:p>
          <w:p w14:paraId="36871CB3" w14:textId="77777777" w:rsidR="00D37670" w:rsidRDefault="00D37670" w:rsidP="00E072F0">
            <w:pPr>
              <w:tabs>
                <w:tab w:val="left" w:pos="0"/>
                <w:tab w:val="left" w:pos="266"/>
              </w:tabs>
              <w:ind w:right="97"/>
              <w:jc w:val="both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D37670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Vsi sodelujoči raziskovalci morajo biti registrirani v SICRIS in morajo imeti razpoložljive raziskovalne ure.</w:t>
            </w:r>
          </w:p>
          <w:p w14:paraId="437CF0D6" w14:textId="1CCDFBDE" w:rsidR="00956D39" w:rsidRPr="00D37670" w:rsidRDefault="00D37670" w:rsidP="00D37670">
            <w:pPr>
              <w:tabs>
                <w:tab w:val="left" w:pos="0"/>
                <w:tab w:val="left" w:pos="266"/>
              </w:tabs>
              <w:ind w:right="97"/>
              <w:jc w:val="both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D37670">
              <w:rPr>
                <w:rFonts w:cstheme="minorHAnsi"/>
                <w:b/>
                <w:sz w:val="20"/>
                <w:szCs w:val="20"/>
                <w:lang w:val="sl-SI"/>
              </w:rPr>
              <w:t>Skupna zahtevana sredstva na projekt za vse slovenske partnerje znotraj enega konzorcija ne smejo preseči 300.000,00 EUR za celotno trajanje projekta.</w:t>
            </w:r>
          </w:p>
          <w:p w14:paraId="0E141ABA" w14:textId="4B69DB60" w:rsidR="00990FE0" w:rsidRPr="0059115C" w:rsidRDefault="0059115C" w:rsidP="0059115C">
            <w:pPr>
              <w:tabs>
                <w:tab w:val="left" w:pos="0"/>
                <w:tab w:val="left" w:pos="266"/>
              </w:tabs>
              <w:ind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115C">
              <w:rPr>
                <w:rFonts w:cstheme="minorHAnsi"/>
                <w:b/>
                <w:sz w:val="20"/>
                <w:szCs w:val="20"/>
              </w:rPr>
              <w:t>Upravičeni stroški</w:t>
            </w:r>
          </w:p>
          <w:p w14:paraId="4293572F" w14:textId="3F378370" w:rsidR="00D37670" w:rsidRDefault="00D37670" w:rsidP="00D37670">
            <w:pPr>
              <w:pStyle w:val="TableParagraph"/>
              <w:tabs>
                <w:tab w:val="left" w:pos="0"/>
              </w:tabs>
              <w:ind w:right="441"/>
              <w:jc w:val="both"/>
              <w:rPr>
                <w:rFonts w:cstheme="minorHAnsi"/>
                <w:color w:val="000000"/>
                <w:sz w:val="20"/>
                <w:szCs w:val="20"/>
                <w:lang w:eastAsia="de-DE"/>
              </w:rPr>
            </w:pPr>
            <w:r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>MVZI bo financiral vse upravičene stroške slovenskih</w:t>
            </w:r>
            <w:r>
              <w:rPr>
                <w:rFonts w:cstheme="minorHAnsi"/>
                <w:color w:val="000000"/>
                <w:sz w:val="20"/>
                <w:szCs w:val="20"/>
                <w:lang w:eastAsia="de-DE"/>
              </w:rPr>
              <w:t xml:space="preserve"> prijaviteljev v izbranih</w:t>
            </w:r>
            <w:r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 xml:space="preserve"> transnacionalnih projekt</w:t>
            </w:r>
            <w:r>
              <w:rPr>
                <w:rFonts w:cstheme="minorHAnsi"/>
                <w:color w:val="000000"/>
                <w:sz w:val="20"/>
                <w:szCs w:val="20"/>
                <w:lang w:eastAsia="de-DE"/>
              </w:rPr>
              <w:t>ih</w:t>
            </w:r>
            <w:r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>, v skladu z</w:t>
            </w:r>
            <w:r>
              <w:rPr>
                <w:rFonts w:cstheme="minorHAnsi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>Uredb</w:t>
            </w:r>
            <w:r>
              <w:rPr>
                <w:rFonts w:cstheme="minorHAnsi"/>
                <w:color w:val="000000"/>
                <w:sz w:val="20"/>
                <w:szCs w:val="20"/>
                <w:lang w:eastAsia="de-DE"/>
              </w:rPr>
              <w:t>o</w:t>
            </w:r>
            <w:r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 xml:space="preserve"> o financiranju znanstevnoraziskovalne dejavnosti iz Proračuna Republike Slovenije. Upravičeni stroški morajo biti neposredno povezani z izvedeno raziskavo in obvezno vključujejo vse naslednje kategorije neposrednih stroškov:</w:t>
            </w:r>
          </w:p>
          <w:p w14:paraId="438B13CE" w14:textId="77777777" w:rsidR="00154AB7" w:rsidRPr="00D37670" w:rsidRDefault="00154AB7" w:rsidP="00D37670">
            <w:pPr>
              <w:pStyle w:val="TableParagraph"/>
              <w:tabs>
                <w:tab w:val="left" w:pos="0"/>
              </w:tabs>
              <w:ind w:right="441"/>
              <w:jc w:val="both"/>
              <w:rPr>
                <w:rFonts w:cstheme="minorHAnsi"/>
                <w:color w:val="000000"/>
                <w:sz w:val="20"/>
                <w:szCs w:val="20"/>
                <w:lang w:eastAsia="de-DE"/>
              </w:rPr>
            </w:pPr>
          </w:p>
          <w:p w14:paraId="29847E44" w14:textId="46E2E716" w:rsidR="00D37670" w:rsidRPr="00D37670" w:rsidRDefault="00D37670" w:rsidP="0059115C">
            <w:pPr>
              <w:pStyle w:val="TableParagraph"/>
              <w:numPr>
                <w:ilvl w:val="0"/>
                <w:numId w:val="6"/>
              </w:numPr>
              <w:tabs>
                <w:tab w:val="left" w:pos="0"/>
              </w:tabs>
              <w:ind w:right="441"/>
              <w:jc w:val="both"/>
              <w:rPr>
                <w:rFonts w:cstheme="minorHAnsi"/>
                <w:color w:val="000000"/>
                <w:sz w:val="20"/>
                <w:szCs w:val="20"/>
                <w:lang w:eastAsia="de-DE"/>
              </w:rPr>
            </w:pPr>
            <w:r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>osebje (vključno s socialnimi, zdravstvenimi, pokojninskimi in drugimi prispevki v skladu z nacionalno zakonodajo);</w:t>
            </w:r>
          </w:p>
          <w:p w14:paraId="5AECC886" w14:textId="09C8218B" w:rsidR="00D37670" w:rsidRPr="00D37670" w:rsidRDefault="00D37670" w:rsidP="0059115C">
            <w:pPr>
              <w:pStyle w:val="TableParagraph"/>
              <w:numPr>
                <w:ilvl w:val="0"/>
                <w:numId w:val="6"/>
              </w:numPr>
              <w:tabs>
                <w:tab w:val="left" w:pos="0"/>
              </w:tabs>
              <w:ind w:right="441"/>
              <w:jc w:val="both"/>
              <w:rPr>
                <w:rFonts w:cstheme="minorHAnsi"/>
                <w:color w:val="000000"/>
                <w:sz w:val="20"/>
                <w:szCs w:val="20"/>
                <w:lang w:eastAsia="de-DE"/>
              </w:rPr>
            </w:pPr>
            <w:r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 xml:space="preserve">material (potni stroški in stroški sestankov, potrošni material, stroški razširjanja in izmenjave znanja, drugi stroški); </w:t>
            </w:r>
          </w:p>
          <w:p w14:paraId="48D5A401" w14:textId="5DBB9036" w:rsidR="00D37670" w:rsidRPr="00D37670" w:rsidRDefault="00D37670" w:rsidP="0059115C">
            <w:pPr>
              <w:pStyle w:val="TableParagraph"/>
              <w:numPr>
                <w:ilvl w:val="0"/>
                <w:numId w:val="6"/>
              </w:numPr>
              <w:tabs>
                <w:tab w:val="left" w:pos="0"/>
              </w:tabs>
              <w:ind w:right="441"/>
              <w:jc w:val="both"/>
              <w:rPr>
                <w:rFonts w:cstheme="minorHAnsi"/>
                <w:color w:val="000000"/>
                <w:sz w:val="20"/>
                <w:szCs w:val="20"/>
                <w:lang w:eastAsia="de-DE"/>
              </w:rPr>
            </w:pPr>
            <w:r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>stroški amortizacije.</w:t>
            </w:r>
          </w:p>
          <w:p w14:paraId="203849ED" w14:textId="77777777" w:rsidR="00154AB7" w:rsidRDefault="00154AB7" w:rsidP="0059115C">
            <w:pPr>
              <w:pStyle w:val="TableParagraph"/>
              <w:tabs>
                <w:tab w:val="left" w:pos="0"/>
              </w:tabs>
              <w:spacing w:line="276" w:lineRule="auto"/>
              <w:ind w:right="441"/>
              <w:jc w:val="both"/>
              <w:rPr>
                <w:rFonts w:cstheme="minorHAnsi"/>
                <w:color w:val="000000"/>
                <w:sz w:val="20"/>
                <w:szCs w:val="20"/>
                <w:lang w:eastAsia="de-DE"/>
              </w:rPr>
            </w:pPr>
          </w:p>
          <w:p w14:paraId="573CE674" w14:textId="136B8E21" w:rsidR="00990FE0" w:rsidRPr="00E072F0" w:rsidRDefault="00154AB7" w:rsidP="0059115C">
            <w:pPr>
              <w:pStyle w:val="TableParagraph"/>
              <w:tabs>
                <w:tab w:val="left" w:pos="0"/>
              </w:tabs>
              <w:spacing w:line="276" w:lineRule="auto"/>
              <w:ind w:right="441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de-DE"/>
              </w:rPr>
              <w:lastRenderedPageBreak/>
              <w:t>P</w:t>
            </w:r>
            <w:r w:rsidR="00D37670"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>osredni stroški so upravičeni v višini d</w:t>
            </w:r>
            <w:commentRangeStart w:id="0"/>
            <w:r w:rsidR="00D37670" w:rsidRPr="00D37670">
              <w:rPr>
                <w:rFonts w:cstheme="minorHAnsi"/>
                <w:color w:val="000000"/>
                <w:sz w:val="20"/>
                <w:szCs w:val="20"/>
                <w:lang w:eastAsia="de-DE"/>
              </w:rPr>
              <w:t>o 25 % neposrednih stroškov.</w:t>
            </w:r>
            <w:commentRangeEnd w:id="0"/>
            <w:r w:rsidR="003731AD">
              <w:rPr>
                <w:rStyle w:val="Pripombasklic"/>
                <w:rFonts w:ascii="Calibri" w:eastAsia="Times New Roman" w:hAnsi="Calibri" w:cs="Times New Roman"/>
                <w:lang w:val="en-US"/>
              </w:rPr>
              <w:commentReference w:id="0"/>
            </w:r>
          </w:p>
          <w:p w14:paraId="36C53E75" w14:textId="77777777" w:rsidR="00D42EB1" w:rsidRPr="0059115C" w:rsidRDefault="00D42EB1" w:rsidP="0059115C">
            <w:pPr>
              <w:tabs>
                <w:tab w:val="left" w:pos="0"/>
                <w:tab w:val="left" w:pos="266"/>
              </w:tabs>
              <w:ind w:right="97"/>
              <w:jc w:val="both"/>
              <w:rPr>
                <w:rFonts w:cstheme="minorHAnsi"/>
                <w:sz w:val="20"/>
                <w:szCs w:val="20"/>
              </w:rPr>
            </w:pPr>
          </w:p>
          <w:p w14:paraId="76F7A20A" w14:textId="70F5859D" w:rsidR="00956D39" w:rsidRPr="00E072F0" w:rsidRDefault="001F4BA5" w:rsidP="00E072F0">
            <w:pPr>
              <w:tabs>
                <w:tab w:val="left" w:pos="0"/>
                <w:tab w:val="left" w:pos="266"/>
              </w:tabs>
              <w:ind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072F0">
              <w:rPr>
                <w:rFonts w:asciiTheme="minorHAnsi" w:hAnsiTheme="minorHAnsi" w:cstheme="minorHAnsi"/>
                <w:sz w:val="20"/>
                <w:szCs w:val="20"/>
              </w:rPr>
              <w:t>Podrobnejša pojasnila so na voljo v Navodilih za prijavitelje in upravičence (objavljeni na spletni strani</w:t>
            </w:r>
            <w:r w:rsidR="00FA7290"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hyperlink r:id="rId11" w:history="1">
              <w:r w:rsidR="00411F03" w:rsidRPr="00E072F0">
                <w:rPr>
                  <w:rStyle w:val="cf01"/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https://www.gov.si/teme/javno-javna-partnerstva-na-podrocju-raziskav-in-inovacij/</w:t>
              </w:r>
            </w:hyperlink>
            <w:r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). </w:t>
            </w:r>
          </w:p>
          <w:p w14:paraId="15103E90" w14:textId="2FF2B0C2" w:rsidR="00956D39" w:rsidRPr="0059115C" w:rsidRDefault="00D01853" w:rsidP="0059115C">
            <w:pPr>
              <w:tabs>
                <w:tab w:val="left" w:pos="0"/>
                <w:tab w:val="left" w:pos="266"/>
              </w:tabs>
              <w:ind w:right="97"/>
              <w:jc w:val="both"/>
              <w:rPr>
                <w:rFonts w:cstheme="minorHAnsi"/>
                <w:sz w:val="20"/>
                <w:szCs w:val="20"/>
              </w:rPr>
            </w:pPr>
            <w:r w:rsidRPr="0059115C">
              <w:rPr>
                <w:rFonts w:cstheme="minorHAnsi"/>
                <w:sz w:val="20"/>
                <w:szCs w:val="20"/>
              </w:rPr>
              <w:t xml:space="preserve">V primeru uporabe Pravilnika </w:t>
            </w:r>
            <w:r w:rsidR="00FA7290" w:rsidRPr="0059115C">
              <w:rPr>
                <w:rFonts w:cstheme="minorHAnsi"/>
                <w:sz w:val="20"/>
                <w:szCs w:val="20"/>
              </w:rPr>
              <w:t>o določitvi posebnih projektov nacionalnega značaja in sistemskega okvirja za določitev plač raziskovalcev</w:t>
            </w:r>
            <w:r w:rsidRPr="0059115C">
              <w:rPr>
                <w:rFonts w:cstheme="minorHAnsi"/>
                <w:sz w:val="20"/>
                <w:szCs w:val="20"/>
              </w:rPr>
              <w:t xml:space="preserve"> se ustrezno planirajo stroški</w:t>
            </w:r>
            <w:r w:rsidR="003C4FA2" w:rsidRPr="0059115C">
              <w:rPr>
                <w:rFonts w:cstheme="minorHAnsi"/>
                <w:sz w:val="20"/>
                <w:szCs w:val="20"/>
              </w:rPr>
              <w:t xml:space="preserve"> glede na določila tega aneksa</w:t>
            </w:r>
            <w:r w:rsidRPr="0059115C">
              <w:rPr>
                <w:rFonts w:cstheme="minorHAnsi"/>
                <w:sz w:val="20"/>
                <w:szCs w:val="20"/>
              </w:rPr>
              <w:t>.</w:t>
            </w:r>
            <w:r w:rsidR="00956D39" w:rsidRPr="0059115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B3CE791" w14:textId="77777777" w:rsidR="00956D39" w:rsidRPr="00E072F0" w:rsidRDefault="00956D39" w:rsidP="00A203CE">
            <w:pPr>
              <w:pStyle w:val="Odstavekseznama"/>
              <w:tabs>
                <w:tab w:val="left" w:pos="0"/>
                <w:tab w:val="left" w:pos="266"/>
              </w:tabs>
              <w:ind w:left="104" w:right="97"/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56D48CDD" w14:textId="70EAF1DF" w:rsidR="00956D39" w:rsidRPr="0059115C" w:rsidRDefault="0059115C" w:rsidP="0059115C">
            <w:pPr>
              <w:tabs>
                <w:tab w:val="left" w:pos="0"/>
                <w:tab w:val="left" w:pos="266"/>
              </w:tabs>
              <w:ind w:right="9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115C">
              <w:rPr>
                <w:rFonts w:cstheme="minorHAnsi"/>
                <w:b/>
                <w:sz w:val="20"/>
                <w:szCs w:val="20"/>
              </w:rPr>
              <w:t xml:space="preserve">Obdobje upravičenosti javnih izdatkov: </w:t>
            </w:r>
            <w:r w:rsidRPr="0059115C">
              <w:rPr>
                <w:rFonts w:cstheme="minorHAnsi"/>
                <w:bCs/>
                <w:sz w:val="20"/>
                <w:szCs w:val="20"/>
              </w:rPr>
              <w:t>od proračunskega leta…….., do konca proračunskega leta ……...</w:t>
            </w:r>
          </w:p>
          <w:p w14:paraId="4B26BD11" w14:textId="77777777" w:rsidR="0059115C" w:rsidRPr="00E072F0" w:rsidRDefault="0059115C" w:rsidP="00A203CE">
            <w:pPr>
              <w:pStyle w:val="Odstavekseznama"/>
              <w:tabs>
                <w:tab w:val="left" w:pos="0"/>
                <w:tab w:val="left" w:pos="266"/>
              </w:tabs>
              <w:ind w:left="104" w:right="97"/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31DDF50B" w14:textId="15244C6C" w:rsidR="001F4BA5" w:rsidRPr="0059115C" w:rsidRDefault="0059115C" w:rsidP="0059115C">
            <w:pPr>
              <w:tabs>
                <w:tab w:val="left" w:pos="0"/>
                <w:tab w:val="left" w:pos="266"/>
              </w:tabs>
              <w:ind w:right="9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115C">
              <w:rPr>
                <w:rFonts w:cstheme="minorHAnsi"/>
                <w:b/>
                <w:sz w:val="20"/>
                <w:szCs w:val="20"/>
              </w:rPr>
              <w:t>Obdobje upravičenosti izdatkov na projektu</w:t>
            </w:r>
            <w:r w:rsidRPr="0059115C">
              <w:rPr>
                <w:rFonts w:cstheme="minorHAnsi"/>
                <w:bCs/>
                <w:sz w:val="20"/>
                <w:szCs w:val="20"/>
              </w:rPr>
              <w:t>: Od datuma začetka transnacionalnega projekta, določenega v Nacionalni dokumentaciji za obdobje trajanja projekta, s predpisanim dodatnim 30-dnevnim rokom za plačilo računov, povezanih s stroški projekta. Obdobje upravičenosti izdatkov na projektu začne teči po uveljavitvi konzorcijske pogodbe med izbranimi konzorcijskimi partnerji. od datuma, ko nacionalna pogodba o sofinanciranju začne veljati.</w:t>
            </w:r>
          </w:p>
          <w:p w14:paraId="32E941BB" w14:textId="77777777" w:rsidR="0059115C" w:rsidRPr="0059115C" w:rsidRDefault="0059115C" w:rsidP="00A203CE">
            <w:pPr>
              <w:pStyle w:val="Odstavekseznama"/>
              <w:tabs>
                <w:tab w:val="left" w:pos="0"/>
                <w:tab w:val="left" w:pos="266"/>
              </w:tabs>
              <w:ind w:left="104" w:right="97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  <w:p w14:paraId="332CD64C" w14:textId="13076E55" w:rsidR="001F4BA5" w:rsidRPr="00E072F0" w:rsidRDefault="00127695" w:rsidP="00873D5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Pogodba o </w:t>
            </w:r>
            <w:r w:rsidR="00D56587" w:rsidRPr="00E072F0">
              <w:rPr>
                <w:rFonts w:asciiTheme="minorHAnsi" w:hAnsiTheme="minorHAnsi" w:cstheme="minorHAnsi"/>
                <w:sz w:val="20"/>
                <w:szCs w:val="20"/>
              </w:rPr>
              <w:t>so</w:t>
            </w:r>
            <w:r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financiranju začne veljati z dnem uresničitve odložnega pogoja, to je na dan sklenitve/podpisa konzorcijske pogodbe. Šteje se, da je konzorcijska pogodba podpisana, ko jo podpiše zadnja stranka podpisnica. Če konzorcijska pogodba ni podpisana najkasneje  v roku enega leta od </w:t>
            </w:r>
            <w:r w:rsidR="003C4FA2"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datuma </w:t>
            </w:r>
            <w:r w:rsidRPr="00E072F0">
              <w:rPr>
                <w:rFonts w:asciiTheme="minorHAnsi" w:hAnsiTheme="minorHAnsi" w:cstheme="minorHAnsi"/>
                <w:sz w:val="20"/>
                <w:szCs w:val="20"/>
              </w:rPr>
              <w:t>začetka projekta</w:t>
            </w:r>
            <w:r w:rsidR="00FA7290"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 (kot je določen v nacionalni  dokumentaciji)</w:t>
            </w:r>
            <w:r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, pogodba med strankama ne začne veljati in zato med njima ne nastanejo nobene pravice in obveznosti. V tem primeru pogodbena stranka od nasprotne stranke ne more zahtevati izpolnitve, kot so dogovorjene v tej pogodbi. </w:t>
            </w:r>
            <w:r w:rsidR="00241F75" w:rsidRPr="00E072F0">
              <w:rPr>
                <w:rFonts w:asciiTheme="minorHAnsi" w:hAnsiTheme="minorHAnsi" w:cstheme="minorHAnsi"/>
                <w:sz w:val="20"/>
                <w:szCs w:val="20"/>
              </w:rPr>
              <w:t>Z dnem veljavnosti pogodbe</w:t>
            </w:r>
            <w:r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 je upravičenec upravičen do izplačila</w:t>
            </w:r>
            <w:r w:rsidR="00241F75"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 upravičenih </w:t>
            </w:r>
            <w:r w:rsidRPr="00E072F0">
              <w:rPr>
                <w:rFonts w:asciiTheme="minorHAnsi" w:hAnsiTheme="minorHAnsi" w:cstheme="minorHAnsi"/>
                <w:sz w:val="20"/>
                <w:szCs w:val="20"/>
              </w:rPr>
              <w:t>stroškov</w:t>
            </w:r>
            <w:r w:rsidR="000E774E"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 in izdatkov</w:t>
            </w:r>
            <w:r w:rsidR="00241F75" w:rsidRPr="00E072F0">
              <w:rPr>
                <w:rFonts w:asciiTheme="minorHAnsi" w:hAnsiTheme="minorHAnsi" w:cstheme="minorHAnsi"/>
                <w:sz w:val="20"/>
                <w:szCs w:val="20"/>
              </w:rPr>
              <w:t>, ki so mu</w:t>
            </w:r>
            <w:r w:rsidR="00873D56"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 nastali</w:t>
            </w:r>
            <w:r w:rsidR="00241F75"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 zaradi izvajanja projekta</w:t>
            </w:r>
            <w:r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 od </w:t>
            </w:r>
            <w:r w:rsidR="00241F75"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dneva </w:t>
            </w:r>
            <w:r w:rsidRPr="00E072F0">
              <w:rPr>
                <w:rFonts w:asciiTheme="minorHAnsi" w:hAnsiTheme="minorHAnsi" w:cstheme="minorHAnsi"/>
                <w:sz w:val="20"/>
                <w:szCs w:val="20"/>
              </w:rPr>
              <w:t xml:space="preserve">začetka projekta. </w:t>
            </w:r>
          </w:p>
        </w:tc>
      </w:tr>
      <w:tr w:rsidR="00956D39" w:rsidRPr="00E072F0" w14:paraId="2BCDEDBE" w14:textId="77777777" w:rsidTr="000979E5">
        <w:trPr>
          <w:trHeight w:val="571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7CB8D3" w14:textId="45F15BB3" w:rsidR="00956D39" w:rsidRPr="00E072F0" w:rsidRDefault="00072806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</w:pPr>
            <w:r w:rsidRPr="0007280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lastRenderedPageBreak/>
              <w:t xml:space="preserve">Oddaja </w:t>
            </w:r>
            <w:r w:rsidR="002129D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projektnega </w:t>
            </w:r>
            <w:r w:rsidRPr="0007280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predloga na državni/regionalni ravni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način</w:t>
            </w:r>
            <w:r w:rsidRPr="0007280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vsebina</w:t>
            </w:r>
            <w:r w:rsidRPr="0007280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, roki itd.)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B90C63" w14:textId="4CCAEC69" w:rsidR="00072806" w:rsidRDefault="00072806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Prijavitelji morajo oddati transnacionalno vlogo skladno z navodili in roki navedenimi v skupnem transnacionalnem javnem razpisu.</w:t>
            </w:r>
          </w:p>
          <w:p w14:paraId="457EC299" w14:textId="4F47ACD0" w:rsidR="00956D39" w:rsidRDefault="00072806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Oddaja vloge na nacionalnem nivoju ni predvidena.</w:t>
            </w:r>
          </w:p>
          <w:p w14:paraId="7EC6ED59" w14:textId="72302D9A" w:rsidR="00072806" w:rsidRPr="00E072F0" w:rsidRDefault="00072806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Vsi podatki, potrebni za ugotavljanje upravičenosti sofinanciranja slovenskih prijaviteljev, morajo biti razvidni iz pravilno oddane transnacionalne vloge</w:t>
            </w:r>
            <w:r w:rsidR="002129D5">
              <w:rPr>
                <w:rFonts w:asciiTheme="minorHAnsi" w:hAnsiTheme="minorHAnsi" w:cstheme="minorHAnsi"/>
                <w:sz w:val="20"/>
                <w:szCs w:val="20"/>
              </w:rPr>
              <w:t xml:space="preserve"> projekta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B2AC13A" w14:textId="1F2F112C" w:rsidR="00A46BD8" w:rsidRPr="00E072F0" w:rsidRDefault="00072806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728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Nacionalni postopek sklepanja pogodb se bo začel, ko bodo projekti predlagani za </w:t>
            </w:r>
            <w:r w:rsidR="002129D5">
              <w:rPr>
                <w:rFonts w:asciiTheme="minorHAnsi" w:hAnsiTheme="minorHAnsi" w:cstheme="minorHAnsi"/>
                <w:bCs/>
                <w:sz w:val="20"/>
                <w:szCs w:val="20"/>
              </w:rPr>
              <w:t>so</w:t>
            </w:r>
            <w:r w:rsidRPr="00072806">
              <w:rPr>
                <w:rFonts w:asciiTheme="minorHAnsi" w:hAnsiTheme="minorHAnsi" w:cstheme="minorHAnsi"/>
                <w:bCs/>
                <w:sz w:val="20"/>
                <w:szCs w:val="20"/>
              </w:rPr>
              <w:t>financiranje na ravni transnacionalnega razpisa. Predložena nacionalna dokumentacija, vključno z dokazili o datumu začetka transnacionalnega projekta, bo predpogoj za podpis pogodbe na nacionalni ravni (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osnutek pogodbe je </w:t>
            </w:r>
            <w:r w:rsidRPr="000728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priloga Navodil za prijavitelje, objavljeno na spletni strani: </w:t>
            </w:r>
            <w:hyperlink r:id="rId12" w:history="1">
              <w:r w:rsidR="00A46BD8" w:rsidRPr="00E072F0">
                <w:rPr>
                  <w:rStyle w:val="cf01"/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https://www.gov.si/teme/javno-javna-partnerstva-na-podrocju-raziskav-in-inovacij/</w:t>
              </w:r>
            </w:hyperlink>
            <w:r w:rsidR="00A46BD8" w:rsidRPr="00E072F0">
              <w:rPr>
                <w:rFonts w:asciiTheme="minorHAnsi" w:hAnsiTheme="minorHAnsi" w:cstheme="minorHAnsi"/>
                <w:bCs/>
                <w:sz w:val="20"/>
                <w:szCs w:val="20"/>
              </w:rPr>
              <w:t>).</w:t>
            </w:r>
          </w:p>
          <w:p w14:paraId="2AFC4ACA" w14:textId="00B12955" w:rsidR="00956D39" w:rsidRPr="00E072F0" w:rsidRDefault="00956D39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</w:p>
        </w:tc>
      </w:tr>
      <w:tr w:rsidR="00956D39" w:rsidRPr="00E072F0" w14:paraId="76A154FE" w14:textId="77777777" w:rsidTr="000979E5">
        <w:trPr>
          <w:trHeight w:val="55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65B02" w14:textId="372B8E9C" w:rsidR="00956D39" w:rsidRPr="00E072F0" w:rsidRDefault="00072806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 w:rsidRPr="0007280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lastRenderedPageBreak/>
              <w:t xml:space="preserve">Oddaja finančnih in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>vsebinskih</w:t>
            </w:r>
            <w:r w:rsidRPr="0007280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BE"/>
              </w:rPr>
              <w:t xml:space="preserve"> poročil na nacionalni/regionalni ravni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7E0C0E" w14:textId="45700BBA" w:rsidR="00956D39" w:rsidRPr="00E072F0" w:rsidRDefault="00072806" w:rsidP="00A203C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S</w:t>
            </w:r>
            <w:r w:rsidRPr="00072806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klad</w:t>
            </w:r>
            <w:r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no</w:t>
            </w:r>
            <w:r w:rsidRPr="00072806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 z nacionalno pogodbo </w:t>
            </w:r>
            <w:r w:rsidR="00B44323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 xml:space="preserve">o sofinanciranju </w:t>
            </w:r>
            <w:r w:rsidRPr="00072806">
              <w:rPr>
                <w:rFonts w:asciiTheme="minorHAnsi" w:hAnsiTheme="minorHAnsi" w:cstheme="minorHAnsi"/>
                <w:sz w:val="20"/>
                <w:szCs w:val="20"/>
                <w:lang w:eastAsia="fr-BE"/>
              </w:rPr>
              <w:t>in nacionalnim aneksom</w:t>
            </w:r>
          </w:p>
        </w:tc>
      </w:tr>
      <w:tr w:rsidR="00956D39" w:rsidRPr="00E072F0" w14:paraId="61C257C5" w14:textId="77777777" w:rsidTr="000979E5">
        <w:trPr>
          <w:trHeight w:val="555"/>
          <w:tblCellSpacing w:w="0" w:type="dxa"/>
        </w:trPr>
        <w:tc>
          <w:tcPr>
            <w:tcW w:w="1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6814C" w14:textId="7BBA77A1" w:rsidR="00956D39" w:rsidRPr="00E072F0" w:rsidRDefault="00072806" w:rsidP="00A203CE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fr-B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fr-BE"/>
              </w:rPr>
              <w:t>Nadaljna navodila</w:t>
            </w:r>
          </w:p>
        </w:tc>
        <w:tc>
          <w:tcPr>
            <w:tcW w:w="3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72641D" w14:textId="187408D1" w:rsidR="00072806" w:rsidRDefault="00072806" w:rsidP="00A203CE">
            <w:pPr>
              <w:pStyle w:val="TableParagraph"/>
              <w:tabs>
                <w:tab w:val="left" w:pos="0"/>
              </w:tabs>
              <w:spacing w:line="276" w:lineRule="auto"/>
              <w:ind w:right="103"/>
              <w:jc w:val="both"/>
              <w:rPr>
                <w:rFonts w:eastAsia="Times New Roman" w:cstheme="minorHAnsi"/>
                <w:b/>
                <w:sz w:val="20"/>
                <w:szCs w:val="20"/>
                <w:lang w:val="en-US"/>
              </w:rPr>
            </w:pPr>
            <w:r w:rsidRPr="00072806">
              <w:rPr>
                <w:rFonts w:eastAsia="Times New Roman" w:cstheme="minorHAnsi"/>
                <w:b/>
                <w:sz w:val="20"/>
                <w:szCs w:val="20"/>
                <w:lang w:val="en-US"/>
              </w:rPr>
              <w:t>Vsem slovenskim prijaviteljem priporočamo, da kontaktirajo slovensko nacionalno kontaktno osebo.</w:t>
            </w:r>
          </w:p>
          <w:p w14:paraId="4DB621B7" w14:textId="77777777" w:rsidR="00072806" w:rsidRDefault="00072806" w:rsidP="00A203CE">
            <w:pPr>
              <w:pStyle w:val="TableParagraph"/>
              <w:tabs>
                <w:tab w:val="left" w:pos="0"/>
              </w:tabs>
              <w:spacing w:line="276" w:lineRule="auto"/>
              <w:ind w:right="103"/>
              <w:jc w:val="both"/>
              <w:rPr>
                <w:rFonts w:eastAsia="Times New Roman" w:cstheme="minorHAnsi"/>
                <w:b/>
                <w:sz w:val="20"/>
                <w:szCs w:val="20"/>
                <w:lang w:val="en-US"/>
              </w:rPr>
            </w:pPr>
          </w:p>
          <w:p w14:paraId="487BF8ED" w14:textId="3C777451" w:rsidR="00072806" w:rsidRDefault="00072806" w:rsidP="00A203CE">
            <w:pPr>
              <w:pStyle w:val="TableParagraph"/>
              <w:tabs>
                <w:tab w:val="left" w:pos="0"/>
              </w:tabs>
              <w:spacing w:line="276" w:lineRule="auto"/>
              <w:ind w:right="103"/>
              <w:jc w:val="both"/>
              <w:rPr>
                <w:rFonts w:cstheme="minorHAnsi"/>
                <w:color w:val="000000"/>
                <w:sz w:val="20"/>
                <w:szCs w:val="20"/>
                <w:lang w:val="sl-SI"/>
              </w:rPr>
            </w:pPr>
            <w:r w:rsidRPr="00072806">
              <w:rPr>
                <w:rFonts w:cstheme="minorHAnsi"/>
                <w:color w:val="000000"/>
                <w:sz w:val="20"/>
                <w:szCs w:val="20"/>
                <w:lang w:val="sl-SI"/>
              </w:rPr>
              <w:t xml:space="preserve">Vsi slovenski prijavitelji </w:t>
            </w:r>
            <w:r>
              <w:rPr>
                <w:rFonts w:cstheme="minorHAnsi"/>
                <w:color w:val="000000"/>
                <w:sz w:val="20"/>
                <w:szCs w:val="20"/>
                <w:lang w:val="sl-SI"/>
              </w:rPr>
              <w:t xml:space="preserve">morajo upoštevati </w:t>
            </w:r>
            <w:r w:rsidRPr="00072806">
              <w:rPr>
                <w:rFonts w:cstheme="minorHAnsi"/>
                <w:color w:val="000000"/>
                <w:sz w:val="20"/>
                <w:szCs w:val="20"/>
                <w:lang w:val="sl-SI"/>
              </w:rPr>
              <w:t>objavljene informacije o razpisu na naslednji spletni strani:</w:t>
            </w:r>
          </w:p>
          <w:p w14:paraId="7411A81D" w14:textId="7DE03D65" w:rsidR="00956D39" w:rsidRPr="00E072F0" w:rsidRDefault="00072806" w:rsidP="00A203CE">
            <w:pPr>
              <w:pStyle w:val="TableParagraph"/>
              <w:tabs>
                <w:tab w:val="left" w:pos="0"/>
              </w:tabs>
              <w:spacing w:line="276" w:lineRule="auto"/>
              <w:ind w:right="103"/>
              <w:jc w:val="both"/>
              <w:rPr>
                <w:rStyle w:val="Hiperpovezava"/>
                <w:rFonts w:cstheme="minorHAnsi"/>
                <w:sz w:val="20"/>
                <w:szCs w:val="20"/>
              </w:rPr>
            </w:pPr>
            <w:hyperlink r:id="rId13" w:history="1">
              <w:r w:rsidRPr="00795424">
                <w:rPr>
                  <w:rStyle w:val="Hiperpovezava"/>
                  <w:rFonts w:cstheme="minorHAnsi"/>
                  <w:sz w:val="20"/>
                  <w:szCs w:val="20"/>
                </w:rPr>
                <w:t>https://www.gov.si/drzavni-organi/ministrstva/ministrstvo-za-visoko-solstvo-znanost-in-inovacije/javne-objave/</w:t>
              </w:r>
            </w:hyperlink>
          </w:p>
          <w:p w14:paraId="167B5674" w14:textId="77777777" w:rsidR="009C240C" w:rsidRPr="00E072F0" w:rsidRDefault="009C240C" w:rsidP="00A203CE">
            <w:pPr>
              <w:pStyle w:val="TableParagraph"/>
              <w:tabs>
                <w:tab w:val="left" w:pos="0"/>
              </w:tabs>
              <w:spacing w:line="276" w:lineRule="auto"/>
              <w:ind w:right="103"/>
              <w:jc w:val="both"/>
              <w:rPr>
                <w:rStyle w:val="Hiperpovezava"/>
                <w:rFonts w:cstheme="minorHAnsi"/>
                <w:sz w:val="20"/>
                <w:szCs w:val="20"/>
              </w:rPr>
            </w:pPr>
          </w:p>
          <w:p w14:paraId="5B3C572C" w14:textId="39B2217A" w:rsidR="009C240C" w:rsidRPr="00E072F0" w:rsidRDefault="009C240C" w:rsidP="00E072F0">
            <w:pPr>
              <w:tabs>
                <w:tab w:val="left" w:pos="0"/>
                <w:tab w:val="left" w:pos="266"/>
              </w:tabs>
              <w:ind w:right="97"/>
              <w:jc w:val="both"/>
              <w:rPr>
                <w:rFonts w:cstheme="minorHAnsi"/>
                <w:sz w:val="20"/>
                <w:szCs w:val="20"/>
              </w:rPr>
            </w:pPr>
            <w:r w:rsidRPr="00E072F0">
              <w:rPr>
                <w:rFonts w:cstheme="minorHAnsi"/>
                <w:sz w:val="20"/>
                <w:szCs w:val="20"/>
              </w:rPr>
              <w:t>Podrobnejša pojasnila so na voljo v Navodilih za prijavitelje in upravičence (objavljeni na spletni strani</w:t>
            </w:r>
            <w:r w:rsidR="00241F75" w:rsidRPr="00E072F0">
              <w:rPr>
                <w:rFonts w:cstheme="minorHAnsi"/>
                <w:sz w:val="20"/>
                <w:szCs w:val="20"/>
              </w:rPr>
              <w:t>:</w:t>
            </w:r>
            <w:r w:rsidRPr="00E072F0">
              <w:rPr>
                <w:rFonts w:cstheme="minorHAnsi"/>
                <w:sz w:val="20"/>
                <w:szCs w:val="20"/>
              </w:rPr>
              <w:t xml:space="preserve">. </w:t>
            </w:r>
            <w:hyperlink r:id="rId14" w:history="1">
              <w:r w:rsidR="00503B87" w:rsidRPr="00E072F0">
                <w:rPr>
                  <w:rStyle w:val="cf01"/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https://www.gov.si/teme/javno-javna-partnerstva-na-podrocju-raziskav-in-inovacij/</w:t>
              </w:r>
            </w:hyperlink>
            <w:r w:rsidR="00503B87" w:rsidRPr="00E072F0">
              <w:rPr>
                <w:rFonts w:cstheme="minorHAnsi"/>
                <w:sz w:val="20"/>
                <w:szCs w:val="20"/>
              </w:rPr>
              <w:t>.</w:t>
            </w:r>
          </w:p>
          <w:p w14:paraId="00DB8C73" w14:textId="77777777" w:rsidR="009C240C" w:rsidRPr="00E072F0" w:rsidRDefault="009C240C" w:rsidP="00A203CE">
            <w:pPr>
              <w:pStyle w:val="TableParagraph"/>
              <w:tabs>
                <w:tab w:val="left" w:pos="0"/>
              </w:tabs>
              <w:spacing w:line="276" w:lineRule="auto"/>
              <w:ind w:right="103"/>
              <w:jc w:val="both"/>
              <w:rPr>
                <w:rFonts w:cstheme="minorHAnsi"/>
                <w:sz w:val="20"/>
                <w:szCs w:val="20"/>
              </w:rPr>
            </w:pPr>
          </w:p>
          <w:p w14:paraId="570123AC" w14:textId="2E16CF8E" w:rsidR="00956D39" w:rsidRPr="00E072F0" w:rsidRDefault="00956D39" w:rsidP="00A203CE">
            <w:pPr>
              <w:pStyle w:val="TableParagraph"/>
              <w:tabs>
                <w:tab w:val="left" w:pos="0"/>
              </w:tabs>
              <w:spacing w:line="276" w:lineRule="auto"/>
              <w:ind w:right="103"/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2922B42D" w14:textId="77777777" w:rsidR="00804B47" w:rsidRPr="00956D39" w:rsidRDefault="00804B47" w:rsidP="00804B4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bCs/>
          <w:color w:val="212100"/>
          <w:sz w:val="20"/>
          <w:szCs w:val="20"/>
          <w:highlight w:val="magenta"/>
          <w:lang w:val="sl-SI"/>
        </w:rPr>
      </w:pPr>
    </w:p>
    <w:p w14:paraId="3366F718" w14:textId="77777777" w:rsidR="00804B47" w:rsidRPr="00956D39" w:rsidRDefault="00804B47" w:rsidP="00804B4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bCs/>
          <w:color w:val="212100"/>
          <w:sz w:val="20"/>
          <w:szCs w:val="20"/>
          <w:highlight w:val="magenta"/>
          <w:lang w:val="sl-SI"/>
        </w:rPr>
      </w:pPr>
    </w:p>
    <w:p w14:paraId="102217E8" w14:textId="53B63812" w:rsidR="00804B47" w:rsidRPr="00956D39" w:rsidRDefault="00517EA5" w:rsidP="00804B4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Ime in priimek</w:t>
      </w:r>
      <w:r w:rsidR="00804B47" w:rsidRPr="00956D39">
        <w:rPr>
          <w:rFonts w:ascii="Arial" w:hAnsi="Arial" w:cs="Arial"/>
          <w:sz w:val="20"/>
          <w:szCs w:val="20"/>
          <w:lang w:val="sl-SI"/>
        </w:rPr>
        <w:t xml:space="preserve">:  </w:t>
      </w:r>
      <w:r w:rsidR="00804B47" w:rsidRPr="00956D39">
        <w:rPr>
          <w:rFonts w:ascii="Arial" w:hAnsi="Arial" w:cs="Arial"/>
          <w:sz w:val="20"/>
          <w:szCs w:val="20"/>
          <w:lang w:val="sl-SI"/>
        </w:rPr>
        <w:tab/>
      </w:r>
      <w:r w:rsidR="00804B47" w:rsidRPr="00956D39">
        <w:rPr>
          <w:rFonts w:ascii="Arial" w:hAnsi="Arial" w:cs="Arial"/>
          <w:sz w:val="20"/>
          <w:szCs w:val="20"/>
          <w:lang w:val="sl-SI"/>
        </w:rPr>
        <w:tab/>
      </w:r>
    </w:p>
    <w:p w14:paraId="06FBDE00" w14:textId="409D8819" w:rsidR="00804B47" w:rsidRPr="00956D39" w:rsidRDefault="00517EA5" w:rsidP="00804B4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Naziv</w:t>
      </w:r>
      <w:r w:rsidR="00804B47" w:rsidRPr="00956D39">
        <w:rPr>
          <w:rFonts w:ascii="Arial" w:hAnsi="Arial" w:cs="Arial"/>
          <w:sz w:val="20"/>
          <w:szCs w:val="20"/>
          <w:lang w:val="sl-SI"/>
        </w:rPr>
        <w:t xml:space="preserve">: </w:t>
      </w:r>
      <w:r w:rsidR="00804B47" w:rsidRPr="00956D39">
        <w:rPr>
          <w:rFonts w:ascii="Arial" w:hAnsi="Arial" w:cs="Arial"/>
          <w:sz w:val="20"/>
          <w:szCs w:val="20"/>
          <w:lang w:val="sl-SI"/>
        </w:rPr>
        <w:tab/>
        <w:t>Minister</w:t>
      </w:r>
    </w:p>
    <w:p w14:paraId="07805AC1" w14:textId="57A48EA8" w:rsidR="00804B47" w:rsidRPr="00956D39" w:rsidRDefault="00517EA5" w:rsidP="00804B4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Kraj in datum</w:t>
      </w:r>
      <w:r w:rsidR="00804B47" w:rsidRPr="00956D39">
        <w:rPr>
          <w:rFonts w:ascii="Arial" w:hAnsi="Arial" w:cs="Arial"/>
          <w:sz w:val="20"/>
          <w:szCs w:val="20"/>
          <w:lang w:val="sl-SI"/>
        </w:rPr>
        <w:t>:</w:t>
      </w:r>
      <w:r w:rsidR="00804B47" w:rsidRPr="00956D39">
        <w:rPr>
          <w:rFonts w:ascii="Arial" w:hAnsi="Arial" w:cs="Arial"/>
          <w:sz w:val="20"/>
          <w:szCs w:val="20"/>
          <w:lang w:val="sl-SI"/>
        </w:rPr>
        <w:tab/>
        <w:t>Ljubljana</w:t>
      </w:r>
      <w:r w:rsidR="00E072F0">
        <w:rPr>
          <w:rFonts w:ascii="Arial" w:hAnsi="Arial" w:cs="Arial"/>
          <w:sz w:val="20"/>
          <w:szCs w:val="20"/>
          <w:lang w:val="sl-SI"/>
        </w:rPr>
        <w:t>, XX.XX.20XX</w:t>
      </w:r>
    </w:p>
    <w:p w14:paraId="62264CCB" w14:textId="77777777" w:rsidR="00804B47" w:rsidRPr="00956D39" w:rsidRDefault="00804B47" w:rsidP="00804B4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l-SI"/>
        </w:rPr>
      </w:pPr>
    </w:p>
    <w:p w14:paraId="725CE7CD" w14:textId="77777777" w:rsidR="00804B47" w:rsidRPr="00956D39" w:rsidRDefault="00804B47" w:rsidP="00804B4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l-SI"/>
        </w:rPr>
      </w:pPr>
    </w:p>
    <w:p w14:paraId="71359E6D" w14:textId="0E31E827" w:rsidR="00804B47" w:rsidRPr="00956D39" w:rsidRDefault="00517EA5" w:rsidP="00804B4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Podpis</w:t>
      </w:r>
      <w:r w:rsidR="00804B47" w:rsidRPr="00956D39">
        <w:rPr>
          <w:rFonts w:ascii="Arial" w:hAnsi="Arial" w:cs="Arial"/>
          <w:sz w:val="20"/>
          <w:szCs w:val="20"/>
          <w:lang w:val="sl-SI"/>
        </w:rPr>
        <w:t>:</w:t>
      </w:r>
    </w:p>
    <w:p w14:paraId="5E6BE789" w14:textId="77777777" w:rsidR="001A1CDB" w:rsidRDefault="001A1CDB"/>
    <w:sectPr w:rsidR="001A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namarija Meglič" w:date="2024-10-17T14:20:00Z" w:initials="AM">
    <w:p w14:paraId="25E92276" w14:textId="77777777" w:rsidR="003731AD" w:rsidRDefault="003731AD" w:rsidP="003731AD">
      <w:pPr>
        <w:pStyle w:val="Pripombabesedilo"/>
      </w:pPr>
      <w:r>
        <w:rPr>
          <w:rStyle w:val="Pripombasklic"/>
        </w:rPr>
        <w:annotationRef/>
      </w:r>
      <w:r>
        <w:t>Ko bomo odstopanja ločili od Uredbe, je smiselno, da se OH opredeli s pogodbo in ne piše v nacionalni aneks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5E922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ABB9BB8" w16cex:dateUtc="2024-10-17T1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5E92276" w16cid:durableId="2ABB9BB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7B75"/>
    <w:multiLevelType w:val="hybridMultilevel"/>
    <w:tmpl w:val="7496062C"/>
    <w:lvl w:ilvl="0" w:tplc="04240001">
      <w:start w:val="1"/>
      <w:numFmt w:val="bullet"/>
      <w:lvlText w:val=""/>
      <w:lvlJc w:val="left"/>
      <w:pPr>
        <w:ind w:left="46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" w15:restartNumberingAfterBreak="0">
    <w:nsid w:val="462B2C0B"/>
    <w:multiLevelType w:val="hybridMultilevel"/>
    <w:tmpl w:val="24C4D1DE"/>
    <w:lvl w:ilvl="0" w:tplc="FF08A36E">
      <w:numFmt w:val="bullet"/>
      <w:lvlText w:val="-"/>
      <w:lvlJc w:val="left"/>
      <w:pPr>
        <w:ind w:left="360" w:hanging="360"/>
      </w:pPr>
      <w:rPr>
        <w:rFonts w:ascii="Corbel" w:eastAsia="Times New Roman" w:hAnsi="Corbe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03021C"/>
    <w:multiLevelType w:val="hybridMultilevel"/>
    <w:tmpl w:val="D994B3F6"/>
    <w:lvl w:ilvl="0" w:tplc="0424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3" w15:restartNumberingAfterBreak="0">
    <w:nsid w:val="58307FA6"/>
    <w:multiLevelType w:val="hybridMultilevel"/>
    <w:tmpl w:val="9B04630C"/>
    <w:lvl w:ilvl="0" w:tplc="6D3CF940">
      <w:start w:val="10"/>
      <w:numFmt w:val="bullet"/>
      <w:lvlText w:val="-"/>
      <w:lvlJc w:val="left"/>
      <w:pPr>
        <w:ind w:left="46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4" w15:restartNumberingAfterBreak="0">
    <w:nsid w:val="63295FA9"/>
    <w:multiLevelType w:val="hybridMultilevel"/>
    <w:tmpl w:val="C83ADBEC"/>
    <w:lvl w:ilvl="0" w:tplc="2ED2B5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A484E"/>
    <w:multiLevelType w:val="hybridMultilevel"/>
    <w:tmpl w:val="30F241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854454">
    <w:abstractNumId w:val="2"/>
  </w:num>
  <w:num w:numId="2" w16cid:durableId="1474565592">
    <w:abstractNumId w:val="3"/>
  </w:num>
  <w:num w:numId="3" w16cid:durableId="1567570560">
    <w:abstractNumId w:val="4"/>
  </w:num>
  <w:num w:numId="4" w16cid:durableId="1504203616">
    <w:abstractNumId w:val="1"/>
  </w:num>
  <w:num w:numId="5" w16cid:durableId="1213734229">
    <w:abstractNumId w:val="5"/>
  </w:num>
  <w:num w:numId="6" w16cid:durableId="36090787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amarija Meglič">
    <w15:presenceInfo w15:providerId="AD" w15:userId="S::Anamarija.Meglic@gov.si::7df44fb4-49b6-4f3b-96a1-1127bac71b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47"/>
    <w:rsid w:val="0000122E"/>
    <w:rsid w:val="00001A96"/>
    <w:rsid w:val="000262A7"/>
    <w:rsid w:val="00054E5B"/>
    <w:rsid w:val="00061CE8"/>
    <w:rsid w:val="00066A1E"/>
    <w:rsid w:val="00072806"/>
    <w:rsid w:val="000979E5"/>
    <w:rsid w:val="000B77C2"/>
    <w:rsid w:val="000C4BE7"/>
    <w:rsid w:val="000E774E"/>
    <w:rsid w:val="00111F08"/>
    <w:rsid w:val="00113C8D"/>
    <w:rsid w:val="00127695"/>
    <w:rsid w:val="00154AB7"/>
    <w:rsid w:val="001567AE"/>
    <w:rsid w:val="001713A2"/>
    <w:rsid w:val="001971CE"/>
    <w:rsid w:val="001A1CDB"/>
    <w:rsid w:val="001A3C45"/>
    <w:rsid w:val="001B081C"/>
    <w:rsid w:val="001D4FF5"/>
    <w:rsid w:val="001E39AD"/>
    <w:rsid w:val="001E59EF"/>
    <w:rsid w:val="001F4BA5"/>
    <w:rsid w:val="002035F4"/>
    <w:rsid w:val="002129D5"/>
    <w:rsid w:val="00216070"/>
    <w:rsid w:val="00233D8D"/>
    <w:rsid w:val="00241F75"/>
    <w:rsid w:val="00254278"/>
    <w:rsid w:val="0027260E"/>
    <w:rsid w:val="002968CA"/>
    <w:rsid w:val="002C40F8"/>
    <w:rsid w:val="002D69F2"/>
    <w:rsid w:val="00304194"/>
    <w:rsid w:val="00356B60"/>
    <w:rsid w:val="00363CCD"/>
    <w:rsid w:val="003731AD"/>
    <w:rsid w:val="00384B84"/>
    <w:rsid w:val="0038793C"/>
    <w:rsid w:val="00391293"/>
    <w:rsid w:val="003C0EDF"/>
    <w:rsid w:val="003C4FA2"/>
    <w:rsid w:val="00402DFA"/>
    <w:rsid w:val="00406A00"/>
    <w:rsid w:val="00411F03"/>
    <w:rsid w:val="00412512"/>
    <w:rsid w:val="00436BF7"/>
    <w:rsid w:val="00463A09"/>
    <w:rsid w:val="00467F3B"/>
    <w:rsid w:val="00471E89"/>
    <w:rsid w:val="0047369C"/>
    <w:rsid w:val="004B0CFA"/>
    <w:rsid w:val="004B41A4"/>
    <w:rsid w:val="004E0121"/>
    <w:rsid w:val="004E609C"/>
    <w:rsid w:val="004F38CA"/>
    <w:rsid w:val="00503B87"/>
    <w:rsid w:val="00517EA5"/>
    <w:rsid w:val="00526E8D"/>
    <w:rsid w:val="0053198C"/>
    <w:rsid w:val="00543C8B"/>
    <w:rsid w:val="00575FCB"/>
    <w:rsid w:val="0058727A"/>
    <w:rsid w:val="0059115C"/>
    <w:rsid w:val="005B449E"/>
    <w:rsid w:val="005E3ED0"/>
    <w:rsid w:val="005E4C2F"/>
    <w:rsid w:val="006342F7"/>
    <w:rsid w:val="006D755E"/>
    <w:rsid w:val="007025B5"/>
    <w:rsid w:val="007058E9"/>
    <w:rsid w:val="00731C7B"/>
    <w:rsid w:val="00785B0B"/>
    <w:rsid w:val="00800881"/>
    <w:rsid w:val="00804B47"/>
    <w:rsid w:val="00815D95"/>
    <w:rsid w:val="0082397F"/>
    <w:rsid w:val="00862FAA"/>
    <w:rsid w:val="00873D56"/>
    <w:rsid w:val="00880B76"/>
    <w:rsid w:val="00880D5C"/>
    <w:rsid w:val="008F5B90"/>
    <w:rsid w:val="008F5C05"/>
    <w:rsid w:val="00902640"/>
    <w:rsid w:val="00952075"/>
    <w:rsid w:val="00956D39"/>
    <w:rsid w:val="00973581"/>
    <w:rsid w:val="00990FE0"/>
    <w:rsid w:val="009C0D55"/>
    <w:rsid w:val="009C240C"/>
    <w:rsid w:val="009E0414"/>
    <w:rsid w:val="00A030EB"/>
    <w:rsid w:val="00A17CB3"/>
    <w:rsid w:val="00A237CA"/>
    <w:rsid w:val="00A25F1B"/>
    <w:rsid w:val="00A31EA5"/>
    <w:rsid w:val="00A46BD8"/>
    <w:rsid w:val="00A57A22"/>
    <w:rsid w:val="00AE0ACB"/>
    <w:rsid w:val="00AE0D5E"/>
    <w:rsid w:val="00B12E42"/>
    <w:rsid w:val="00B12FE5"/>
    <w:rsid w:val="00B336B3"/>
    <w:rsid w:val="00B44323"/>
    <w:rsid w:val="00B474B2"/>
    <w:rsid w:val="00B8546C"/>
    <w:rsid w:val="00BC6214"/>
    <w:rsid w:val="00BE59C0"/>
    <w:rsid w:val="00C02C38"/>
    <w:rsid w:val="00C2175C"/>
    <w:rsid w:val="00C32B1C"/>
    <w:rsid w:val="00C40F49"/>
    <w:rsid w:val="00C45530"/>
    <w:rsid w:val="00C71080"/>
    <w:rsid w:val="00C852C8"/>
    <w:rsid w:val="00C949EA"/>
    <w:rsid w:val="00CB0F53"/>
    <w:rsid w:val="00CC4D50"/>
    <w:rsid w:val="00CD066D"/>
    <w:rsid w:val="00CD0F76"/>
    <w:rsid w:val="00CF6C66"/>
    <w:rsid w:val="00D01853"/>
    <w:rsid w:val="00D03931"/>
    <w:rsid w:val="00D31627"/>
    <w:rsid w:val="00D37670"/>
    <w:rsid w:val="00D40145"/>
    <w:rsid w:val="00D42EB1"/>
    <w:rsid w:val="00D561A3"/>
    <w:rsid w:val="00D56587"/>
    <w:rsid w:val="00D6380E"/>
    <w:rsid w:val="00D6544B"/>
    <w:rsid w:val="00D82832"/>
    <w:rsid w:val="00DB6585"/>
    <w:rsid w:val="00DD5D31"/>
    <w:rsid w:val="00E072F0"/>
    <w:rsid w:val="00E112F6"/>
    <w:rsid w:val="00E532D1"/>
    <w:rsid w:val="00E544F9"/>
    <w:rsid w:val="00E6510D"/>
    <w:rsid w:val="00E70273"/>
    <w:rsid w:val="00E73E22"/>
    <w:rsid w:val="00E750C4"/>
    <w:rsid w:val="00EA47BE"/>
    <w:rsid w:val="00EB4ED8"/>
    <w:rsid w:val="00ED4CEA"/>
    <w:rsid w:val="00EF1D6A"/>
    <w:rsid w:val="00F06793"/>
    <w:rsid w:val="00F21E47"/>
    <w:rsid w:val="00F2317E"/>
    <w:rsid w:val="00F765A8"/>
    <w:rsid w:val="00FA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AC2F7"/>
  <w15:chartTrackingRefBased/>
  <w15:docId w15:val="{02B70223-67C5-4763-BB48-886E3A58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04B47"/>
    <w:pPr>
      <w:spacing w:line="276" w:lineRule="auto"/>
    </w:pPr>
    <w:rPr>
      <w:rFonts w:ascii="Calibri" w:eastAsia="Times New Roman" w:hAnsi="Calibri" w:cs="Times New Roman"/>
      <w:sz w:val="21"/>
      <w:szCs w:val="21"/>
      <w:lang w:val="en-US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E60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804B47"/>
    <w:pPr>
      <w:keepNext/>
      <w:keepLines/>
      <w:spacing w:before="80" w:after="0" w:line="240" w:lineRule="auto"/>
      <w:outlineLvl w:val="5"/>
    </w:pPr>
    <w:rPr>
      <w:rFonts w:ascii="Calibri Light" w:eastAsia="SimSun" w:hAnsi="Calibri Light"/>
      <w:i/>
      <w:iCs/>
      <w:color w:val="833C0B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basedOn w:val="Privzetapisavaodstavka"/>
    <w:link w:val="Naslov6"/>
    <w:uiPriority w:val="9"/>
    <w:rsid w:val="00804B47"/>
    <w:rPr>
      <w:rFonts w:ascii="Calibri Light" w:eastAsia="SimSun" w:hAnsi="Calibri Light" w:cs="Times New Roman"/>
      <w:i/>
      <w:iCs/>
      <w:color w:val="833C0B"/>
      <w:sz w:val="24"/>
      <w:szCs w:val="24"/>
      <w:lang w:val="en-US"/>
    </w:rPr>
  </w:style>
  <w:style w:type="character" w:styleId="Hiperpovezava">
    <w:name w:val="Hyperlink"/>
    <w:uiPriority w:val="99"/>
    <w:rsid w:val="00804B47"/>
    <w:rPr>
      <w:color w:val="000080"/>
      <w:u w:val="single"/>
    </w:rPr>
  </w:style>
  <w:style w:type="paragraph" w:customStyle="1" w:styleId="TableParagraph">
    <w:name w:val="Table Paragraph"/>
    <w:basedOn w:val="Navaden"/>
    <w:uiPriority w:val="1"/>
    <w:qFormat/>
    <w:rsid w:val="00956D39"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table" w:customStyle="1" w:styleId="TableNormal1">
    <w:name w:val="Table Normal1"/>
    <w:uiPriority w:val="2"/>
    <w:semiHidden/>
    <w:unhideWhenUsed/>
    <w:qFormat/>
    <w:rsid w:val="00956D3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sid w:val="00956D39"/>
    <w:pPr>
      <w:widowControl w:val="0"/>
      <w:spacing w:before="120" w:after="0" w:line="240" w:lineRule="auto"/>
      <w:jc w:val="both"/>
    </w:pPr>
    <w:rPr>
      <w:rFonts w:eastAsia="Calibri" w:cstheme="minorBidi"/>
      <w:sz w:val="22"/>
      <w:szCs w:val="22"/>
      <w:lang w:val="en-GB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956D39"/>
    <w:rPr>
      <w:rFonts w:ascii="Calibri" w:eastAsia="Calibri" w:hAnsi="Calibri"/>
      <w:lang w:val="en-GB"/>
    </w:rPr>
  </w:style>
  <w:style w:type="paragraph" w:styleId="Odstavekseznama">
    <w:name w:val="List Paragraph"/>
    <w:aliases w:val="cv list paragraph,List Paragraph1,ITEM NUMBER,Numbered Para 1,Dot pt,No Spacing1,List Paragraph Char Char Char,Indicator Text,Bullet 1,Bullet Points,MAIN CONTENT,List Paragraph12,Bullet Style,F5 List Paragraph"/>
    <w:basedOn w:val="Navaden"/>
    <w:link w:val="OdstavekseznamaZnak"/>
    <w:uiPriority w:val="34"/>
    <w:qFormat/>
    <w:rsid w:val="00956D39"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OdstavekseznamaZnak">
    <w:name w:val="Odstavek seznama Znak"/>
    <w:aliases w:val="cv list paragraph Znak,List Paragraph1 Znak,ITEM NUMBER Znak,Numbered Para 1 Znak,Dot pt Znak,No Spacing1 Znak,List Paragraph Char Char Char Znak,Indicator Text Znak,Bullet 1 Znak,Bullet Points Znak,MAIN CONTENT Znak"/>
    <w:link w:val="Odstavekseznama"/>
    <w:uiPriority w:val="34"/>
    <w:qFormat/>
    <w:locked/>
    <w:rsid w:val="00956D39"/>
    <w:rPr>
      <w:lang w:val="en-GB"/>
    </w:rPr>
  </w:style>
  <w:style w:type="character" w:styleId="SledenaHiperpovezava">
    <w:name w:val="FollowedHyperlink"/>
    <w:basedOn w:val="Privzetapisavaodstavka"/>
    <w:uiPriority w:val="99"/>
    <w:semiHidden/>
    <w:unhideWhenUsed/>
    <w:rsid w:val="00356B60"/>
    <w:rPr>
      <w:color w:val="954F72" w:themeColor="followed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04194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216070"/>
    <w:pPr>
      <w:spacing w:after="0" w:line="240" w:lineRule="auto"/>
    </w:pPr>
    <w:rPr>
      <w:rFonts w:ascii="Calibri" w:eastAsia="Times New Roman" w:hAnsi="Calibri" w:cs="Times New Roman"/>
      <w:sz w:val="21"/>
      <w:szCs w:val="21"/>
      <w:lang w:val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1A3C4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1A3C4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1A3C45"/>
    <w:rPr>
      <w:rFonts w:ascii="Calibri" w:eastAsia="Times New Roman" w:hAnsi="Calibri" w:cs="Times New Roman"/>
      <w:sz w:val="20"/>
      <w:szCs w:val="20"/>
      <w:lang w:val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A3C4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A3C4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Navadensplet">
    <w:name w:val="Normal (Web)"/>
    <w:basedOn w:val="Navaden"/>
    <w:uiPriority w:val="99"/>
    <w:unhideWhenUsed/>
    <w:rsid w:val="00CC4D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sl-SI"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E609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pf0">
    <w:name w:val="pf0"/>
    <w:basedOn w:val="Navaden"/>
    <w:rsid w:val="00EB4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sl-SI" w:eastAsia="sl-SI"/>
    </w:rPr>
  </w:style>
  <w:style w:type="character" w:customStyle="1" w:styleId="cf01">
    <w:name w:val="cf01"/>
    <w:basedOn w:val="Privzetapisavaodstavka"/>
    <w:rsid w:val="00EB4ED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s://www.gov.si/drzavni-organi/ministrstva/ministrstvo-za-visoko-solstvo-znanost-in-inovacije/javne-objave/" TargetMode="Externa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hyperlink" Target="https://www.gov.si/teme/javno-javna-partnerstva-na-podrocju-raziskav-in-inovacij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si/teme/javno-javna-partnerstva-na-podrocju-raziskav-in-inovacij/" TargetMode="External"/><Relationship Id="rId11" Type="http://schemas.openxmlformats.org/officeDocument/2006/relationships/hyperlink" Target="https://www.gov.si/teme/javno-javna-partnerstva-na-podrocju-raziskav-in-inovacij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Relationship Id="rId14" Type="http://schemas.openxmlformats.org/officeDocument/2006/relationships/hyperlink" Target="https://www.gov.si/teme/javno-javna-partnerstva-na-podrocju-raziskav-in-inovacij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0E1C7C6-5588-4B6F-A622-4D3AA1AD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1722</Words>
  <Characters>9819</Characters>
  <Application>Microsoft Office Word</Application>
  <DocSecurity>0</DocSecurity>
  <Lines>81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MJU</Company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Doroteja Zlobec</dc:creator>
  <cp:keywords/>
  <dc:description/>
  <cp:lastModifiedBy>Karolina Schlegel</cp:lastModifiedBy>
  <cp:revision>5</cp:revision>
  <cp:lastPrinted>2024-05-29T13:18:00Z</cp:lastPrinted>
  <dcterms:created xsi:type="dcterms:W3CDTF">2024-08-30T06:31:00Z</dcterms:created>
  <dcterms:modified xsi:type="dcterms:W3CDTF">2025-08-08T12:37:00Z</dcterms:modified>
</cp:coreProperties>
</file>